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527" w:rsidP="0A4F7F1A" w:rsidRDefault="000761AF" w14:paraId="378CD37D" w14:textId="27A70118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 xml:space="preserve">Open for public comment. </w:t>
      </w:r>
      <w:proofErr w:type="gramStart"/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>Fourteen day</w:t>
      </w:r>
      <w:proofErr w:type="gramEnd"/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public comment period begins </w:t>
      </w:r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>Septembe</w:t>
      </w:r>
      <w:r w:rsidRPr="45795816" w:rsidR="0938662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r </w:t>
      </w:r>
      <w:r w:rsidRPr="45795816" w:rsidR="0956E274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1</w:t>
      </w:r>
      <w:r w:rsidRPr="45795816" w:rsidR="18527BDF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5</w:t>
      </w:r>
      <w:r w:rsidRPr="45795816" w:rsidR="09386629">
        <w:rPr>
          <w:rFonts w:ascii="Calibri" w:hAnsi="Calibri" w:cs="Calibri" w:asciiTheme="minorAscii" w:hAnsiTheme="minorAscii" w:cstheme="minorAscii"/>
          <w:b w:val="0"/>
          <w:bCs w:val="0"/>
          <w:color w:val="C00000"/>
          <w:sz w:val="22"/>
          <w:szCs w:val="22"/>
        </w:rPr>
        <w:t>,</w:t>
      </w:r>
      <w:r w:rsidRPr="45795816" w:rsidR="0938662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2</w:t>
      </w:r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>02</w:t>
      </w:r>
      <w:r w:rsidRPr="45795816" w:rsidR="10FD765F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45795816" w:rsidR="09386629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0761AF" w:rsidR="000761AF" w:rsidP="0A4F7F1A" w:rsidRDefault="000761AF" w14:paraId="67C4FE82" w14:textId="5270BEB1">
      <w:pPr>
        <w:rPr>
          <w:sz w:val="22"/>
          <w:szCs w:val="22"/>
        </w:rPr>
      </w:pPr>
      <w:r w:rsidRPr="0A4F7F1A" w:rsidR="000761AF">
        <w:rPr>
          <w:rFonts w:ascii="Calibri" w:hAnsi="Calibri" w:cs="Calibri" w:asciiTheme="minorAscii" w:hAnsiTheme="minorAscii" w:cstheme="minorAscii"/>
          <w:sz w:val="22"/>
          <w:szCs w:val="22"/>
        </w:rPr>
        <w:t>Please send public comment</w:t>
      </w:r>
      <w:r w:rsidRPr="0A4F7F1A" w:rsidR="00DB6E96">
        <w:rPr>
          <w:rFonts w:ascii="Calibri" w:hAnsi="Calibri" w:cs="Calibri" w:asciiTheme="minorAscii" w:hAnsiTheme="minorAscii" w:cstheme="minorAscii"/>
          <w:sz w:val="22"/>
          <w:szCs w:val="22"/>
        </w:rPr>
        <w:t>s</w:t>
      </w:r>
      <w:r w:rsidRPr="0A4F7F1A" w:rsidR="000761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to: </w:t>
      </w:r>
      <w:hyperlink r:id="R219eb73ede25494d">
        <w:r w:rsidRPr="0A4F7F1A" w:rsidR="000761AF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  <w:u w:val="single"/>
          </w:rPr>
          <w:t>Melinda.Bloom@seattle.gov</w:t>
        </w:r>
      </w:hyperlink>
    </w:p>
    <w:p w:rsidR="1AB13ED3" w:rsidP="0A4F7F1A" w:rsidRDefault="1AB13ED3" w14:paraId="1073B01B" w14:textId="3FDB832E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0A4F7F1A" w:rsidR="1AB13ED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call 206-684-0228 with questions. </w:t>
      </w:r>
    </w:p>
    <w:p w:rsidR="0A4F7F1A" w:rsidP="0A4F7F1A" w:rsidRDefault="0A4F7F1A" w14:paraId="5BA0D2FE" w14:textId="60238B04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</w:p>
    <w:p w:rsidR="000761AF" w:rsidP="18B4CF48" w:rsidRDefault="000761AF" w14:paraId="5D1D10DD" w14:textId="28CEB0A4">
      <w:pPr>
        <w:jc w:val="center"/>
        <w:rPr>
          <w:b w:val="1"/>
          <w:bCs w:val="1"/>
          <w:color w:val="C00000"/>
          <w:sz w:val="36"/>
          <w:szCs w:val="36"/>
        </w:rPr>
      </w:pPr>
    </w:p>
    <w:p w:rsidR="000761AF" w:rsidRDefault="000761AF" w14:paraId="5277B448" w14:textId="554C128F"/>
    <w:tbl>
      <w:tblPr>
        <w:tblW w:w="0" w:type="auto"/>
        <w:tblInd w:w="108" w:type="dxa"/>
        <w:tblBorders>
          <w:top w:val="threeDEmboss" w:color="auto" w:sz="6" w:space="0"/>
          <w:left w:val="threeDEmboss" w:color="auto" w:sz="6" w:space="0"/>
          <w:bottom w:val="threeDEmboss" w:color="auto" w:sz="6" w:space="0"/>
          <w:right w:val="threeDEmboss" w:color="auto" w:sz="6" w:space="0"/>
          <w:insideH w:val="threeDEmboss" w:color="auto" w:sz="6" w:space="0"/>
          <w:insideV w:val="threeDEmboss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"/>
        <w:gridCol w:w="6570"/>
      </w:tblGrid>
      <w:tr w:rsidR="000761AF" w:rsidTr="18B4CF48" w14:paraId="4D6C855D" w14:textId="77777777">
        <w:trPr>
          <w:trHeight w:val="1290"/>
        </w:trPr>
        <w:tc>
          <w:tcPr>
            <w:tcW w:w="252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Pr="003366DF" w:rsidR="000761AF" w:rsidP="00D21DCA" w:rsidRDefault="000761AF" w14:paraId="431DC82C" w14:textId="77777777">
            <w:pPr>
              <w:pStyle w:val="Heading3"/>
              <w:spacing w:after="0"/>
              <w:ind w:left="0"/>
              <w:jc w:val="center"/>
              <w:rPr>
                <w:rFonts w:ascii="Impact" w:hAnsi="Impact" w:cs="Arial"/>
                <w:sz w:val="96"/>
                <w:u w:val="none"/>
              </w:rPr>
            </w:pPr>
            <w:r>
              <w:rPr>
                <w:rFonts w:ascii="Impact" w:hAnsi="Impact" w:cs="Arial"/>
                <w:sz w:val="96"/>
                <w:u w:val="none"/>
              </w:rPr>
              <w:t>DON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761AF" w:rsidP="00D21DCA" w:rsidRDefault="000761AF" w14:paraId="68950DE8" w14:textId="77777777"/>
        </w:tc>
        <w:tc>
          <w:tcPr>
            <w:tcW w:w="657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Pr="00071BC7" w:rsidR="000761AF" w:rsidP="00D21DCA" w:rsidRDefault="000761AF" w14:paraId="394379E3" w14:textId="77777777">
            <w:pPr>
              <w:pStyle w:val="Heading4"/>
              <w:spacing w:before="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Pr="007900DE" w:rsidR="000761AF" w:rsidP="00D21DCA" w:rsidRDefault="000761AF" w14:paraId="6CA7D5ED" w14:textId="40D5CE4B">
            <w:pPr>
              <w:pStyle w:val="Heading4"/>
              <w:spacing w:before="60"/>
              <w:jc w:val="center"/>
              <w:rPr>
                <w:rFonts w:ascii="Arial Narrow" w:hAnsi="Arial Narrow"/>
                <w:sz w:val="64"/>
                <w:szCs w:val="64"/>
              </w:rPr>
            </w:pPr>
            <w:r w:rsidRPr="18B4CF48" w:rsidR="6EFB44C2">
              <w:rPr>
                <w:rFonts w:ascii="Arial Narrow" w:hAnsi="Arial Narrow"/>
                <w:sz w:val="64"/>
                <w:szCs w:val="64"/>
              </w:rPr>
              <w:t xml:space="preserve">Director’s Rule </w:t>
            </w:r>
            <w:r w:rsidRPr="18B4CF48" w:rsidR="5D1F4C1A">
              <w:rPr>
                <w:rFonts w:ascii="Arial Narrow" w:hAnsi="Arial Narrow"/>
                <w:sz w:val="64"/>
                <w:szCs w:val="64"/>
              </w:rPr>
              <w:t>1</w:t>
            </w:r>
            <w:r w:rsidRPr="18B4CF48" w:rsidR="6EFB44C2">
              <w:rPr>
                <w:rFonts w:ascii="Arial Narrow" w:hAnsi="Arial Narrow"/>
                <w:sz w:val="64"/>
                <w:szCs w:val="64"/>
              </w:rPr>
              <w:t>-20</w:t>
            </w:r>
            <w:r w:rsidRPr="18B4CF48" w:rsidR="6EFB44C2">
              <w:rPr>
                <w:rFonts w:ascii="Arial Narrow" w:hAnsi="Arial Narrow"/>
                <w:sz w:val="64"/>
                <w:szCs w:val="64"/>
              </w:rPr>
              <w:t>2</w:t>
            </w:r>
            <w:r w:rsidRPr="18B4CF48" w:rsidR="5A6CC8D8">
              <w:rPr>
                <w:rFonts w:ascii="Arial Narrow" w:hAnsi="Arial Narrow"/>
                <w:sz w:val="64"/>
                <w:szCs w:val="64"/>
              </w:rPr>
              <w:t>2</w:t>
            </w:r>
          </w:p>
          <w:p w:rsidRPr="00071BC7" w:rsidR="000761AF" w:rsidP="00D21DCA" w:rsidRDefault="000761AF" w14:paraId="7DC6C47A" w14:textId="77777777"/>
        </w:tc>
      </w:tr>
    </w:tbl>
    <w:p w:rsidR="000761AF" w:rsidP="000761AF" w:rsidRDefault="000761AF" w14:paraId="5745232A" w14:textId="77777777"/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0"/>
        <w:gridCol w:w="2171"/>
        <w:gridCol w:w="2147"/>
      </w:tblGrid>
      <w:tr w:rsidR="000761AF" w:rsidTr="45795816" w14:paraId="127D03C1" w14:textId="77777777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color="auto" w:sz="6" w:space="0"/>
              <w:left w:val="threeDEmboss" w:color="auto" w:sz="6" w:space="0"/>
              <w:bottom w:val="nil"/>
              <w:right w:val="threeDEmboss" w:color="auto" w:sz="6" w:space="0"/>
            </w:tcBorders>
            <w:tcMar/>
          </w:tcPr>
          <w:p w:rsidRPr="00832125" w:rsidR="000761AF" w:rsidP="00D21DCA" w:rsidRDefault="000761AF" w14:paraId="1262EF0F" w14:textId="77777777">
            <w:pPr>
              <w:rPr>
                <w:rFonts w:ascii="Microsoft Sans Serif" w:hAnsi="Microsoft Sans Serif" w:cs="Microsoft Sans Serif"/>
                <w:b/>
              </w:rPr>
            </w:pPr>
            <w:bookmarkStart w:name="s1content" w:id="0"/>
            <w:bookmarkEnd w:id="0"/>
            <w:r>
              <w:rPr>
                <w:rFonts w:ascii="Microsoft Sans Serif" w:hAnsi="Microsoft Sans Serif" w:cs="Microsoft Sans Serif"/>
                <w:b/>
              </w:rPr>
              <w:t>Agency</w:t>
            </w:r>
            <w:r w:rsidRPr="00832125">
              <w:rPr>
                <w:rFonts w:ascii="Microsoft Sans Serif" w:hAnsi="Microsoft Sans Serif" w:cs="Microsoft Sans Serif"/>
                <w:b/>
              </w:rPr>
              <w:t>:</w:t>
            </w:r>
          </w:p>
          <w:p w:rsidRPr="00832125" w:rsidR="000761AF" w:rsidP="00D21DCA" w:rsidRDefault="000761AF" w14:paraId="7879BC08" w14:textId="77777777">
            <w:pPr>
              <w:rPr>
                <w:rFonts w:ascii="Microsoft Sans Serif" w:hAnsi="Microsoft Sans Serif" w:cs="Microsoft Sans Serif"/>
                <w:b/>
              </w:rPr>
            </w:pPr>
          </w:p>
          <w:p w:rsidR="000761AF" w:rsidP="00D21DCA" w:rsidRDefault="000761AF" w14:paraId="712F77D6" w14:textId="77777777">
            <w:pPr>
              <w:ind w:left="346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City of Seattle</w:t>
            </w:r>
          </w:p>
          <w:p w:rsidR="000761AF" w:rsidP="00D21DCA" w:rsidRDefault="000761AF" w14:paraId="4515538A" w14:textId="77777777">
            <w:pPr>
              <w:pStyle w:val="Blockquote"/>
              <w:spacing w:before="0" w:after="0"/>
              <w:ind w:left="346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Department of Neighborhoods</w:t>
            </w:r>
          </w:p>
          <w:p w:rsidRPr="00832125" w:rsidR="000761AF" w:rsidP="00D21DCA" w:rsidRDefault="000761AF" w14:paraId="5E32A647" w14:textId="77777777">
            <w:pPr>
              <w:pStyle w:val="Blockquote"/>
              <w:spacing w:before="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171" w:type="dxa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Pr="00250CF4" w:rsidR="000761AF" w:rsidP="00D21DCA" w:rsidRDefault="000761AF" w14:paraId="5821E721" w14:textId="77777777">
            <w:pPr>
              <w:pStyle w:val="Heading5"/>
              <w:spacing w:before="0" w:after="0"/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</w:pPr>
            <w:r w:rsidRPr="00250CF4"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  <w:t>Page</w:t>
            </w:r>
          </w:p>
          <w:p w:rsidRPr="00250CF4" w:rsidR="000761AF" w:rsidP="00D21DCA" w:rsidRDefault="000761AF" w14:paraId="27ACC810" w14:textId="77777777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Pr="00250CF4" w:rsidR="000761AF" w:rsidP="00D21DCA" w:rsidRDefault="000761AF" w14:paraId="2A83D6F2" w14:textId="77777777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50CF4">
              <w:rPr>
                <w:rFonts w:ascii="Microsoft Sans Serif" w:hAnsi="Microsoft Sans Serif" w:cs="Microsoft Sans Serif"/>
                <w:sz w:val="24"/>
                <w:szCs w:val="24"/>
              </w:rPr>
              <w:t>1 of 2</w:t>
            </w:r>
          </w:p>
        </w:tc>
        <w:tc>
          <w:tcPr>
            <w:tcW w:w="2147" w:type="dxa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Pr="00250CF4" w:rsidR="000761AF" w:rsidP="00D21DCA" w:rsidRDefault="000761AF" w14:paraId="1ED9C02F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250CF4">
              <w:rPr>
                <w:rFonts w:ascii="Microsoft Sans Serif" w:hAnsi="Microsoft Sans Serif" w:cs="Microsoft Sans Serif"/>
                <w:b/>
              </w:rPr>
              <w:t>Supersedes:</w:t>
            </w:r>
          </w:p>
          <w:p w:rsidRPr="00250CF4" w:rsidR="000761AF" w:rsidP="00D21DCA" w:rsidRDefault="000761AF" w14:paraId="22AE7C61" w14:textId="77777777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Pr="00250CF4" w:rsidR="000761AF" w:rsidP="00D21DCA" w:rsidRDefault="000761AF" w14:paraId="1AE65CA6" w14:textId="77777777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6350F995">
              <w:rPr>
                <w:rFonts w:ascii="Microsoft Sans Serif" w:hAnsi="Microsoft Sans Serif" w:cs="Microsoft Sans Serif"/>
                <w:sz w:val="24"/>
                <w:szCs w:val="24"/>
              </w:rPr>
              <w:t>N/A</w:t>
            </w:r>
          </w:p>
        </w:tc>
      </w:tr>
      <w:tr w:rsidR="000761AF" w:rsidTr="45795816" w14:paraId="386B9EBB" w14:textId="77777777">
        <w:trPr>
          <w:cantSplit/>
          <w:trHeight w:val="1066"/>
        </w:trPr>
        <w:tc>
          <w:tcPr>
            <w:tcW w:w="5040" w:type="dxa"/>
            <w:vMerge/>
            <w:tcMar/>
          </w:tcPr>
          <w:p w:rsidRPr="00832125" w:rsidR="000761AF" w:rsidP="00D21DCA" w:rsidRDefault="000761AF" w14:paraId="6105C679" w14:textId="77777777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171" w:type="dxa"/>
            <w:tcBorders>
              <w:left w:val="threeDEmboss" w:color="auto" w:sz="6" w:space="0"/>
              <w:bottom w:val="nil"/>
              <w:right w:val="threeDEmboss" w:color="auto" w:sz="6" w:space="0"/>
            </w:tcBorders>
            <w:tcMar/>
          </w:tcPr>
          <w:p w:rsidRPr="00250CF4" w:rsidR="000761AF" w:rsidP="00D21DCA" w:rsidRDefault="000761AF" w14:paraId="359BF51C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250CF4">
              <w:rPr>
                <w:rFonts w:ascii="Microsoft Sans Serif" w:hAnsi="Microsoft Sans Serif" w:cs="Microsoft Sans Serif"/>
                <w:b/>
              </w:rPr>
              <w:t>Publication:</w:t>
            </w:r>
          </w:p>
          <w:p w:rsidRPr="00250CF4" w:rsidR="000761AF" w:rsidP="00D21DCA" w:rsidRDefault="000761AF" w14:paraId="3B171541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icrosoft Sans Serif" w:hAnsi="Microsoft Sans Serif" w:cs="Microsoft Sans Serif"/>
              </w:rPr>
            </w:pPr>
            <w:r w:rsidRPr="45795816" w:rsidR="000761AF">
              <w:rPr>
                <w:rFonts w:ascii="Microsoft Sans Serif" w:hAnsi="Microsoft Sans Serif" w:cs="Microsoft Sans Serif"/>
              </w:rPr>
              <w:t xml:space="preserve"> </w:t>
            </w:r>
          </w:p>
          <w:p w:rsidRPr="00250CF4" w:rsidR="000761AF" w:rsidP="45795816" w:rsidRDefault="000761AF" w14:paraId="7F972F88" w14:textId="605B8A30">
            <w:pPr>
              <w:pStyle w:val="Header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5795816" w:rsidR="5B208047">
              <w:rPr>
                <w:rFonts w:ascii="Microsoft Sans Serif" w:hAnsi="Microsoft Sans Serif" w:cs="Microsoft Sans Serif"/>
                <w:sz w:val="24"/>
                <w:szCs w:val="24"/>
              </w:rPr>
              <w:t>September 15, 2022</w:t>
            </w:r>
          </w:p>
        </w:tc>
        <w:tc>
          <w:tcPr>
            <w:tcW w:w="2147" w:type="dxa"/>
            <w:tcBorders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Pr="00250CF4" w:rsidR="000761AF" w:rsidP="00D21DCA" w:rsidRDefault="000761AF" w14:paraId="66077B33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250CF4">
              <w:rPr>
                <w:rFonts w:ascii="Microsoft Sans Serif" w:hAnsi="Microsoft Sans Serif" w:cs="Microsoft Sans Serif"/>
                <w:b/>
              </w:rPr>
              <w:t>Effective:</w:t>
            </w:r>
          </w:p>
          <w:p w:rsidRPr="00250CF4" w:rsidR="000761AF" w:rsidP="00D21DCA" w:rsidRDefault="000761AF" w14:paraId="480E4B0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</w:rPr>
            </w:pPr>
          </w:p>
          <w:p w:rsidRPr="00250CF4" w:rsidR="000761AF" w:rsidP="00D21DCA" w:rsidRDefault="000761AF" w14:paraId="67618D9B" w14:textId="3E4973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18B4CF48" w:rsidR="6EFB44C2">
              <w:rPr>
                <w:rFonts w:ascii="Microsoft Sans Serif" w:hAnsi="Microsoft Sans Serif" w:cs="Microsoft Sans Serif"/>
                <w:sz w:val="24"/>
                <w:szCs w:val="24"/>
              </w:rPr>
              <w:t>For 202</w:t>
            </w:r>
            <w:r w:rsidRPr="18B4CF48" w:rsidR="15128011">
              <w:rPr>
                <w:rFonts w:ascii="Microsoft Sans Serif" w:hAnsi="Microsoft Sans Serif" w:cs="Microsoft Sans Serif"/>
                <w:sz w:val="24"/>
                <w:szCs w:val="24"/>
              </w:rPr>
              <w:t>2</w:t>
            </w:r>
            <w:r w:rsidRPr="18B4CF48" w:rsidR="6EFB44C2">
              <w:rPr>
                <w:rFonts w:ascii="Microsoft Sans Serif" w:hAnsi="Microsoft Sans Serif" w:cs="Microsoft Sans Serif"/>
                <w:sz w:val="24"/>
                <w:szCs w:val="24"/>
              </w:rPr>
              <w:t xml:space="preserve"> calendar year</w:t>
            </w:r>
          </w:p>
          <w:p w:rsidRPr="00250CF4" w:rsidR="000761AF" w:rsidP="00D21DCA" w:rsidRDefault="000761AF" w14:paraId="24825E6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50CF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</w:tr>
      <w:tr w:rsidR="000761AF" w:rsidTr="45795816" w14:paraId="24C4AEB2" w14:textId="77777777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color="auto" w:sz="6" w:space="0"/>
              <w:left w:val="threeDEmboss" w:color="auto" w:sz="6" w:space="0"/>
              <w:bottom w:val="nil"/>
              <w:right w:val="threeDEmboss" w:color="auto" w:sz="6" w:space="0"/>
            </w:tcBorders>
            <w:tcMar/>
          </w:tcPr>
          <w:p w:rsidRPr="00832125" w:rsidR="000761AF" w:rsidP="00D21DCA" w:rsidRDefault="000761AF" w14:paraId="13B55091" w14:textId="77777777">
            <w:pPr>
              <w:pStyle w:val="Blockquote"/>
              <w:tabs>
                <w:tab w:val="left" w:pos="4866"/>
              </w:tabs>
              <w:spacing w:before="0" w:after="0"/>
              <w:ind w:hanging="360"/>
              <w:rPr>
                <w:rFonts w:ascii="Microsoft Sans Serif" w:hAnsi="Microsoft Sans Serif" w:cs="Microsoft Sans Serif"/>
                <w:b/>
                <w:sz w:val="20"/>
              </w:rPr>
            </w:pPr>
            <w:r w:rsidRPr="00832125">
              <w:rPr>
                <w:rFonts w:ascii="Microsoft Sans Serif" w:hAnsi="Microsoft Sans Serif" w:cs="Microsoft Sans Serif"/>
                <w:b/>
                <w:sz w:val="20"/>
              </w:rPr>
              <w:t xml:space="preserve">Subject: </w:t>
            </w:r>
          </w:p>
          <w:p w:rsidR="000761AF" w:rsidP="00D21DCA" w:rsidRDefault="000761AF" w14:paraId="2DE07BFB" w14:textId="77777777">
            <w:pPr>
              <w:pStyle w:val="Blockquote"/>
              <w:tabs>
                <w:tab w:val="left" w:pos="4866"/>
              </w:tabs>
              <w:spacing w:before="0" w:after="0"/>
              <w:rPr>
                <w:rFonts w:ascii="Microsoft Sans Serif" w:hAnsi="Microsoft Sans Serif" w:cs="Microsoft Sans Serif"/>
              </w:rPr>
            </w:pPr>
          </w:p>
          <w:p w:rsidR="000761AF" w:rsidP="00D21DCA" w:rsidRDefault="000761AF" w14:paraId="18011398" w14:textId="0B3D1F76">
            <w:pPr>
              <w:pStyle w:val="Blockquote"/>
              <w:tabs>
                <w:tab w:val="left" w:pos="4866"/>
              </w:tabs>
              <w:spacing w:before="0" w:after="0"/>
              <w:rPr>
                <w:rFonts w:ascii="Microsoft Sans Serif" w:hAnsi="Microsoft Sans Serif" w:cs="Microsoft Sans Serif"/>
              </w:rPr>
            </w:pPr>
            <w:r w:rsidRPr="18B4CF48" w:rsidR="6EFB44C2">
              <w:rPr>
                <w:rFonts w:ascii="Microsoft Sans Serif" w:hAnsi="Microsoft Sans Serif" w:cs="Microsoft Sans Serif"/>
              </w:rPr>
              <w:t>Establishing process and timeline for conducting 202</w:t>
            </w:r>
            <w:r w:rsidRPr="18B4CF48" w:rsidR="221B7D1E">
              <w:rPr>
                <w:rFonts w:ascii="Microsoft Sans Serif" w:hAnsi="Microsoft Sans Serif" w:cs="Microsoft Sans Serif"/>
              </w:rPr>
              <w:t>2</w:t>
            </w:r>
            <w:r w:rsidRPr="18B4CF48" w:rsidR="6EFB44C2">
              <w:rPr>
                <w:rFonts w:ascii="Microsoft Sans Serif" w:hAnsi="Microsoft Sans Serif" w:cs="Microsoft Sans Serif"/>
              </w:rPr>
              <w:t xml:space="preserve"> member election for the International Special Review District board.</w:t>
            </w:r>
          </w:p>
        </w:tc>
        <w:tc>
          <w:tcPr>
            <w:tcW w:w="4318" w:type="dxa"/>
            <w:gridSpan w:val="2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="000761AF" w:rsidP="00D21DCA" w:rsidRDefault="000761AF" w14:paraId="7C5965AA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Code and Section Reference:</w:t>
            </w:r>
          </w:p>
          <w:p w:rsidR="000761AF" w:rsidP="00D21DCA" w:rsidRDefault="000761AF" w14:paraId="0C9E147C" w14:textId="77777777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SMC 23.66.020 &amp;</w:t>
            </w:r>
          </w:p>
          <w:p w:rsidR="000761AF" w:rsidP="00D21DCA" w:rsidRDefault="000761AF" w14:paraId="278497EA" w14:textId="77777777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SMC 25.16.040</w:t>
            </w:r>
          </w:p>
        </w:tc>
      </w:tr>
      <w:tr w:rsidR="000761AF" w:rsidTr="45795816" w14:paraId="17E1B8D0" w14:textId="77777777">
        <w:trPr>
          <w:cantSplit/>
          <w:trHeight w:val="1066"/>
        </w:trPr>
        <w:tc>
          <w:tcPr>
            <w:tcW w:w="5040" w:type="dxa"/>
            <w:vMerge/>
            <w:tcMar/>
          </w:tcPr>
          <w:p w:rsidRPr="00832125" w:rsidR="000761AF" w:rsidP="00D21DCA" w:rsidRDefault="000761AF" w14:paraId="286EAF78" w14:textId="77777777">
            <w:pPr>
              <w:pStyle w:val="Blockquote"/>
              <w:spacing w:before="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18" w:type="dxa"/>
            <w:gridSpan w:val="2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="000761AF" w:rsidP="00D21DCA" w:rsidRDefault="000761AF" w14:paraId="394E490A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Type of Rule:</w:t>
            </w:r>
          </w:p>
          <w:p w:rsidR="000761AF" w:rsidP="00D21DCA" w:rsidRDefault="000761AF" w14:paraId="0B54D230" w14:textId="77777777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Pr="007B6A37" w:rsidR="000761AF" w:rsidP="00D21DCA" w:rsidRDefault="000761AF" w14:paraId="50102ED6" w14:textId="77777777">
            <w:pPr>
              <w:ind w:left="288"/>
              <w:rPr>
                <w:rFonts w:cs="Microsoft Sans Serif" w:asciiTheme="minorHAnsi" w:hAnsiTheme="minorHAnsi"/>
                <w:b/>
                <w:bCs/>
                <w:sz w:val="24"/>
                <w:szCs w:val="24"/>
              </w:rPr>
            </w:pPr>
            <w:r w:rsidRPr="78F7EECF">
              <w:rPr>
                <w:rFonts w:asciiTheme="minorHAnsi" w:hAnsiTheme="minorHAnsi"/>
                <w:sz w:val="24"/>
                <w:szCs w:val="24"/>
              </w:rPr>
              <w:t>Code Interpretation and Procedures</w:t>
            </w:r>
          </w:p>
        </w:tc>
      </w:tr>
      <w:tr w:rsidR="000761AF" w:rsidTr="45795816" w14:paraId="0002FCF2" w14:textId="77777777">
        <w:trPr>
          <w:cantSplit/>
          <w:trHeight w:val="1066"/>
        </w:trPr>
        <w:tc>
          <w:tcPr>
            <w:tcW w:w="5040" w:type="dxa"/>
            <w:vMerge/>
            <w:tcMar/>
          </w:tcPr>
          <w:p w:rsidRPr="00832125" w:rsidR="000761AF" w:rsidP="00D21DCA" w:rsidRDefault="000761AF" w14:paraId="497BBAB6" w14:textId="7777777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318" w:type="dxa"/>
            <w:gridSpan w:val="2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="000761AF" w:rsidP="00D21DCA" w:rsidRDefault="000761AF" w14:paraId="2AB6A5F8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Ordinance Authority:</w:t>
            </w:r>
          </w:p>
          <w:p w:rsidR="000761AF" w:rsidP="00D21DCA" w:rsidRDefault="000761AF" w14:paraId="3C09EA5E" w14:textId="77777777">
            <w:pPr>
              <w:ind w:left="288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78F7EECF">
              <w:rPr>
                <w:rFonts w:ascii="Microsoft Sans Serif" w:hAnsi="Microsoft Sans Serif" w:cs="Microsoft Sans Serif"/>
                <w:sz w:val="24"/>
                <w:szCs w:val="24"/>
              </w:rPr>
              <w:t>SMC 23.66.020</w:t>
            </w:r>
          </w:p>
          <w:p w:rsidR="000761AF" w:rsidP="00D21DCA" w:rsidRDefault="000761AF" w14:paraId="6370F8BB" w14:textId="77777777">
            <w:pPr>
              <w:ind w:left="288"/>
              <w:rPr>
                <w:rFonts w:ascii="Microsoft Sans Serif" w:hAnsi="Microsoft Sans Serif" w:cs="Microsoft Sans Serif"/>
                <w:b/>
                <w:bCs/>
              </w:rPr>
            </w:pPr>
            <w:r w:rsidRPr="78F7EECF">
              <w:rPr>
                <w:rFonts w:ascii="Microsoft Sans Serif" w:hAnsi="Microsoft Sans Serif" w:cs="Microsoft Sans Serif"/>
                <w:sz w:val="24"/>
                <w:szCs w:val="24"/>
              </w:rPr>
              <w:t>SMC 25.16.040</w:t>
            </w:r>
          </w:p>
        </w:tc>
      </w:tr>
      <w:tr w:rsidR="000761AF" w:rsidTr="45795816" w14:paraId="30AF9406" w14:textId="77777777">
        <w:trPr>
          <w:trHeight w:val="1066"/>
        </w:trPr>
        <w:tc>
          <w:tcPr>
            <w:tcW w:w="5040" w:type="dxa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Pr="00250CF4" w:rsidR="000761AF" w:rsidP="00D21DCA" w:rsidRDefault="000761AF" w14:paraId="0DAE8FAE" w14:textId="77777777">
            <w:pPr>
              <w:rPr>
                <w:rFonts w:ascii="Microsoft Sans Serif" w:hAnsi="Microsoft Sans Serif" w:cs="Microsoft Sans Serif"/>
                <w:b/>
              </w:rPr>
            </w:pPr>
            <w:r w:rsidRPr="00832125">
              <w:rPr>
                <w:rFonts w:ascii="Microsoft Sans Serif" w:hAnsi="Microsoft Sans Serif" w:cs="Microsoft Sans Serif"/>
                <w:b/>
              </w:rPr>
              <w:t>Index:</w:t>
            </w:r>
          </w:p>
          <w:p w:rsidRPr="00250CF4" w:rsidR="000761AF" w:rsidP="00D21DCA" w:rsidRDefault="000761AF" w14:paraId="7CCACFCA" w14:textId="77777777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color w:val="FFC000"/>
              </w:rPr>
            </w:pPr>
          </w:p>
          <w:p w:rsidRPr="00250CF4" w:rsidR="000761AF" w:rsidP="00D21DCA" w:rsidRDefault="000761AF" w14:paraId="0B926E49" w14:textId="77777777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szCs w:val="24"/>
                <w:highlight w:val="yellow"/>
              </w:rPr>
            </w:pPr>
            <w:r>
              <w:rPr>
                <w:rFonts w:ascii="Microsoft Sans Serif" w:hAnsi="Microsoft Sans Serif" w:cs="Microsoft Sans Serif"/>
                <w:szCs w:val="24"/>
              </w:rPr>
              <w:t>SMC 23.66.020 &amp;</w:t>
            </w:r>
          </w:p>
          <w:p w:rsidR="000761AF" w:rsidP="00D21DCA" w:rsidRDefault="000761AF" w14:paraId="0B9DA5FD" w14:textId="77777777">
            <w:pPr>
              <w:pStyle w:val="Blockquote"/>
              <w:spacing w:before="0" w:after="0"/>
              <w:ind w:left="144" w:right="144"/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rFonts w:ascii="Microsoft Sans Serif" w:hAnsi="Microsoft Sans Serif" w:cs="Microsoft Sans Serif"/>
                <w:szCs w:val="24"/>
              </w:rPr>
              <w:t>SMC 25.16.040</w:t>
            </w:r>
          </w:p>
        </w:tc>
        <w:tc>
          <w:tcPr>
            <w:tcW w:w="4318" w:type="dxa"/>
            <w:gridSpan w:val="2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tcMar/>
          </w:tcPr>
          <w:p w:rsidR="000761AF" w:rsidP="00D21DCA" w:rsidRDefault="000761AF" w14:paraId="39F5889E" w14:textId="77777777">
            <w:pPr>
              <w:pStyle w:val="Heading5"/>
              <w:spacing w:before="0" w:after="0"/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</w:pPr>
            <w:r w:rsidRPr="00250CF4">
              <w:rPr>
                <w:rFonts w:ascii="Microsoft Sans Serif" w:hAnsi="Microsoft Sans Serif" w:cs="Microsoft Sans Serif"/>
                <w:i w:val="0"/>
                <w:sz w:val="20"/>
                <w:szCs w:val="20"/>
              </w:rPr>
              <w:t>Approved                                  Date</w:t>
            </w:r>
          </w:p>
          <w:p w:rsidR="000761AF" w:rsidP="00D21DCA" w:rsidRDefault="000761AF" w14:paraId="1B86E79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icrosoft Sans Serif" w:hAnsi="Microsoft Sans Serif" w:cs="Microsoft Sans Serif"/>
              </w:rPr>
            </w:pPr>
          </w:p>
          <w:p w:rsidR="000761AF" w:rsidP="00D21DCA" w:rsidRDefault="000761AF" w14:paraId="216F9607" w14:textId="77777777">
            <w:pPr>
              <w:rPr>
                <w:rFonts w:ascii="Microsoft Sans Serif" w:hAnsi="Microsoft Sans Serif" w:cs="Microsoft Sans Serif"/>
                <w:u w:val="single"/>
              </w:rPr>
            </w:pPr>
          </w:p>
          <w:p w:rsidR="000761AF" w:rsidP="00D21DCA" w:rsidRDefault="000761AF" w14:paraId="50DB3BEC" w14:textId="77777777">
            <w:pPr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 xml:space="preserve">________________________        </w:t>
            </w:r>
          </w:p>
          <w:p w:rsidR="000761AF" w:rsidP="18B4CF48" w:rsidRDefault="000761AF" w14:paraId="05969B1D" w14:textId="1D2D859D">
            <w:pPr>
              <w:pStyle w:val="Heading5"/>
              <w:spacing w:before="0" w:after="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8B4CF48" w:rsidR="5A5A4161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6"/>
                <w:szCs w:val="16"/>
              </w:rPr>
              <w:t>Sarah Morningstar</w:t>
            </w:r>
            <w:r w:rsidRPr="18B4CF48" w:rsidR="6EFB44C2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6"/>
                <w:szCs w:val="16"/>
              </w:rPr>
              <w:t>,</w:t>
            </w:r>
            <w:r w:rsidRPr="18B4CF48" w:rsidR="06276DD8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6"/>
                <w:szCs w:val="16"/>
              </w:rPr>
              <w:t xml:space="preserve"> Acting</w:t>
            </w:r>
            <w:r w:rsidRPr="18B4CF48" w:rsidR="6EFB44C2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6"/>
                <w:szCs w:val="16"/>
              </w:rPr>
              <w:t xml:space="preserve"> Director </w:t>
            </w:r>
          </w:p>
          <w:p w:rsidRPr="00E90B2A" w:rsidR="000761AF" w:rsidP="00D21DCA" w:rsidRDefault="000761AF" w14:paraId="7DC95ADC" w14:textId="77777777">
            <w:pPr>
              <w:rPr>
                <w:rFonts w:ascii="Microsoft Sans Serif" w:hAnsi="Microsoft Sans Serif" w:cs="Microsoft Sans Serif"/>
                <w:b/>
                <w:i/>
                <w:sz w:val="16"/>
                <w:szCs w:val="16"/>
              </w:rPr>
            </w:pPr>
            <w:r w:rsidRPr="00E90B2A">
              <w:rPr>
                <w:rFonts w:ascii="Microsoft Sans Serif" w:hAnsi="Microsoft Sans Serif" w:cs="Microsoft Sans Serif"/>
                <w:sz w:val="16"/>
                <w:szCs w:val="16"/>
              </w:rPr>
              <w:t>Depa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rtment of Neighborhoods</w:t>
            </w:r>
          </w:p>
        </w:tc>
      </w:tr>
    </w:tbl>
    <w:p w:rsidR="000761AF" w:rsidP="000761AF" w:rsidRDefault="000761AF" w14:paraId="5ACE6572" w14:textId="77777777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Pr="00250CF4" w:rsidR="000761AF" w:rsidP="000761AF" w:rsidRDefault="000761AF" w14:paraId="3B16BA41" w14:textId="77777777">
      <w:pPr>
        <w:rPr>
          <w:rFonts w:cs="Arial" w:asciiTheme="minorHAnsi" w:hAnsiTheme="minorHAnsi"/>
          <w:b/>
          <w:sz w:val="24"/>
          <w:szCs w:val="24"/>
        </w:rPr>
      </w:pPr>
      <w:r w:rsidRPr="00250CF4">
        <w:rPr>
          <w:rFonts w:cs="Arial" w:asciiTheme="minorHAnsi" w:hAnsiTheme="minorHAnsi"/>
          <w:b/>
          <w:sz w:val="24"/>
          <w:szCs w:val="24"/>
        </w:rPr>
        <w:t>BACKGROUND</w:t>
      </w:r>
    </w:p>
    <w:p w:rsidRPr="00250CF4" w:rsidR="000761AF" w:rsidP="18B4CF48" w:rsidRDefault="000761AF" w14:paraId="71F42268" w14:textId="0572948D">
      <w:pPr>
        <w:rPr>
          <w:rFonts w:ascii="Calibri" w:hAnsi="Calibri" w:asciiTheme="minorAscii" w:hAnsiTheme="minorAscii"/>
          <w:sz w:val="24"/>
          <w:szCs w:val="24"/>
        </w:rPr>
      </w:pPr>
      <w:hyperlink r:id="R1ebf1998a21f414b">
        <w:r w:rsidRPr="18B4CF48" w:rsidR="6EFB44C2">
          <w:rPr>
            <w:rStyle w:val="normaltextrun"/>
            <w:rFonts w:ascii="Calibri" w:hAnsi="Calibri" w:asciiTheme="minorAscii" w:hAnsiTheme="minorAscii"/>
            <w:color w:val="0563C1"/>
            <w:sz w:val="24"/>
            <w:szCs w:val="24"/>
            <w:u w:val="single"/>
          </w:rPr>
          <w:t>SMC</w:t>
        </w:r>
        <w:r w:rsidRPr="18B4CF48" w:rsidR="6EFB44C2">
          <w:rPr>
            <w:rStyle w:val="normaltextrun"/>
            <w:rFonts w:ascii="Calibri" w:hAnsi="Calibri" w:cs="Arial" w:asciiTheme="minorAscii" w:hAnsiTheme="minorAscii"/>
            <w:color w:val="0563C1"/>
            <w:sz w:val="24"/>
            <w:szCs w:val="24"/>
            <w:u w:val="single"/>
          </w:rPr>
          <w:t> </w:t>
        </w:r>
        <w:r w:rsidRPr="18B4CF48" w:rsidR="6EFB44C2">
          <w:rPr>
            <w:rStyle w:val="normaltextrun"/>
            <w:rFonts w:ascii="Calibri" w:hAnsi="Calibri" w:asciiTheme="minorAscii" w:hAnsiTheme="minorAscii"/>
            <w:color w:val="0563C1"/>
            <w:sz w:val="24"/>
            <w:szCs w:val="24"/>
            <w:u w:val="single"/>
          </w:rPr>
          <w:t>23.66.020</w:t>
        </w:r>
      </w:hyperlink>
      <w:r w:rsidRPr="18B4CF48" w:rsidR="6EFB44C2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and</w:t>
      </w:r>
      <w:r w:rsidRPr="18B4CF48" w:rsidR="6EFB44C2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hyperlink r:id="R84652583d6c548d1">
        <w:r w:rsidRPr="18B4CF48" w:rsidR="6EFB44C2">
          <w:rPr>
            <w:rStyle w:val="normaltextrun"/>
            <w:rFonts w:ascii="Calibri" w:hAnsi="Calibri" w:asciiTheme="minorAscii" w:hAnsiTheme="minorAscii"/>
            <w:color w:val="0563C1"/>
            <w:sz w:val="24"/>
            <w:szCs w:val="24"/>
            <w:u w:val="single"/>
          </w:rPr>
          <w:t xml:space="preserve">SMC 25.16.040 </w:t>
        </w:r>
      </w:hyperlink>
      <w:r w:rsidRPr="18B4CF48" w:rsidR="6EFB44C2">
        <w:rPr>
          <w:rFonts w:ascii="Calibri" w:hAnsi="Calibri" w:asciiTheme="minorAscii" w:hAnsiTheme="minorAscii"/>
          <w:sz w:val="24"/>
          <w:szCs w:val="24"/>
        </w:rPr>
        <w:t>direct DON to administer board member elections annually for the International Special Review District (ISRD)</w:t>
      </w:r>
      <w:r w:rsidRPr="18B4CF48" w:rsidR="42FF60FD">
        <w:rPr>
          <w:rFonts w:ascii="Calibri" w:hAnsi="Calibri" w:asciiTheme="minorAscii" w:hAnsiTheme="minorAscii"/>
          <w:sz w:val="24"/>
          <w:szCs w:val="24"/>
        </w:rPr>
        <w:t>,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 xml:space="preserve"> according to </w:t>
      </w:r>
      <w:r w:rsidRPr="18B4CF48" w:rsidR="3B8BBEE3">
        <w:rPr>
          <w:rFonts w:ascii="Calibri" w:hAnsi="Calibri" w:asciiTheme="minorAscii" w:hAnsiTheme="minorAscii"/>
          <w:sz w:val="24"/>
          <w:szCs w:val="24"/>
        </w:rPr>
        <w:t xml:space="preserve">the 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>district’s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 xml:space="preserve"> adopted Rules &amp; Procedures.</w:t>
      </w:r>
    </w:p>
    <w:p w:rsidRPr="00250CF4" w:rsidR="000761AF" w:rsidP="000761AF" w:rsidRDefault="000761AF" w14:paraId="3DD8E4F8" w14:textId="77777777">
      <w:pPr>
        <w:rPr>
          <w:rFonts w:asciiTheme="minorHAnsi" w:hAnsiTheme="minorHAnsi"/>
          <w:sz w:val="24"/>
          <w:szCs w:val="24"/>
        </w:rPr>
      </w:pPr>
    </w:p>
    <w:p w:rsidRPr="00250CF4" w:rsidR="000761AF" w:rsidP="18B4CF48" w:rsidRDefault="000761AF" w14:paraId="44D4DB3B" w14:textId="0B0E8394">
      <w:pPr>
        <w:pStyle w:val="Normal"/>
        <w:rPr>
          <w:rStyle w:val="normaltextrun"/>
          <w:rFonts w:ascii="Calibri" w:hAnsi="Calibri" w:asciiTheme="minorAscii" w:hAnsiTheme="minorAscii"/>
          <w:sz w:val="24"/>
          <w:szCs w:val="24"/>
          <w:highlight w:val="yellow"/>
        </w:rPr>
      </w:pPr>
      <w:r w:rsidRPr="18B4CF48" w:rsidR="27272C22">
        <w:rPr>
          <w:rStyle w:val="normaltextrun"/>
          <w:rFonts w:ascii="Calibri" w:hAnsi="Calibri" w:asciiTheme="minorAscii" w:hAnsiTheme="minorAscii"/>
          <w:sz w:val="24"/>
          <w:szCs w:val="24"/>
        </w:rPr>
        <w:t>ISRD</w:t>
      </w:r>
      <w:r w:rsidRPr="18B4CF48" w:rsidR="1ECFCC95">
        <w:rPr>
          <w:rStyle w:val="normaltextrun"/>
          <w:rFonts w:ascii="Calibri" w:hAnsi="Calibri" w:asciiTheme="minorAscii" w:hAnsiTheme="minorAscii"/>
          <w:sz w:val="24"/>
          <w:szCs w:val="24"/>
        </w:rPr>
        <w:t>-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adopted Rule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s &amp; Procedures 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involve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significant in-person contact to carry out 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required 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election activities.</w:t>
      </w:r>
      <w:r w:rsidRPr="18B4CF48" w:rsidR="6EFB44C2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r w:rsidRPr="18B4CF48" w:rsidR="12E2D20F">
        <w:rPr>
          <w:rStyle w:val="normaltextrun"/>
          <w:rFonts w:ascii="Calibri" w:hAnsi="Calibri" w:cs="Arial" w:asciiTheme="minorAscii" w:hAnsiTheme="minorAscii"/>
          <w:sz w:val="24"/>
          <w:szCs w:val="24"/>
        </w:rPr>
        <w:t xml:space="preserve">The 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2020 election w</w:t>
      </w:r>
      <w:r w:rsidRPr="18B4CF48" w:rsidR="0E8D8912">
        <w:rPr>
          <w:rStyle w:val="normaltextrun"/>
          <w:rFonts w:ascii="Calibri" w:hAnsi="Calibri" w:asciiTheme="minorAscii" w:hAnsiTheme="minorAscii"/>
          <w:sz w:val="24"/>
          <w:szCs w:val="24"/>
        </w:rPr>
        <w:t>as</w:t>
      </w:r>
      <w:r w:rsidRPr="18B4CF48" w:rsidR="6EFB44C2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postponed</w:t>
      </w:r>
      <w:r w:rsidRPr="18B4CF48" w:rsidR="6EFB44C2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r w:rsidRPr="18B4CF48" w:rsidR="531C8049">
        <w:rPr>
          <w:rStyle w:val="normaltextrun"/>
          <w:rFonts w:ascii="Calibri" w:hAnsi="Calibri" w:asciiTheme="minorAscii" w:hAnsiTheme="minorAscii"/>
          <w:sz w:val="24"/>
          <w:szCs w:val="24"/>
        </w:rPr>
        <w:t>and the 2021 election was</w:t>
      </w:r>
      <w:r w:rsidRPr="18B4CF48" w:rsidR="5DD0B1E6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conducted by mail</w:t>
      </w:r>
      <w:r w:rsidRPr="18B4CF48" w:rsidR="3D1CFCBB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due to</w:t>
      </w:r>
      <w:r w:rsidRPr="18B4CF48" w:rsidR="3D1CFCBB">
        <w:rPr>
          <w:rStyle w:val="normaltextrun"/>
          <w:rFonts w:ascii="Calibri" w:hAnsi="Calibri" w:cs="Arial" w:asciiTheme="minorAscii" w:hAnsiTheme="minorAscii"/>
          <w:sz w:val="24"/>
          <w:szCs w:val="24"/>
        </w:rPr>
        <w:t xml:space="preserve"> health and safety considerations related to</w:t>
      </w:r>
      <w:r w:rsidRPr="18B4CF48" w:rsidR="3D1CFCBB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the Covid-19</w:t>
      </w:r>
      <w:r w:rsidRPr="18B4CF48" w:rsidR="3D1CFCBB">
        <w:rPr>
          <w:rStyle w:val="normaltextrun"/>
          <w:rFonts w:ascii="Calibri" w:hAnsi="Calibri" w:cs="Arial" w:asciiTheme="minorAscii" w:hAnsiTheme="minorAscii"/>
          <w:sz w:val="24"/>
          <w:szCs w:val="24"/>
        </w:rPr>
        <w:t> </w:t>
      </w:r>
      <w:r w:rsidRPr="18B4CF48" w:rsidR="3D1CFCBB">
        <w:rPr>
          <w:rStyle w:val="normaltextrun"/>
          <w:rFonts w:ascii="Calibri" w:hAnsi="Calibri" w:asciiTheme="minorAscii" w:hAnsiTheme="minorAscii"/>
          <w:sz w:val="24"/>
          <w:szCs w:val="24"/>
        </w:rPr>
        <w:t>pandemic</w:t>
      </w:r>
      <w:r w:rsidRPr="18B4CF48" w:rsidR="5DD0B1E6">
        <w:rPr>
          <w:rStyle w:val="normaltextrun"/>
          <w:rFonts w:ascii="Calibri" w:hAnsi="Calibri" w:asciiTheme="minorAscii" w:hAnsiTheme="minorAscii"/>
          <w:sz w:val="24"/>
          <w:szCs w:val="24"/>
        </w:rPr>
        <w:t>.</w:t>
      </w:r>
    </w:p>
    <w:p w:rsidRPr="00250CF4" w:rsidR="000761AF" w:rsidP="000761AF" w:rsidRDefault="000761AF" w14:paraId="34EB37CF" w14:textId="77777777">
      <w:pPr>
        <w:rPr>
          <w:rStyle w:val="eop"/>
          <w:rFonts w:asciiTheme="minorHAnsi" w:hAnsiTheme="minorHAnsi"/>
          <w:sz w:val="24"/>
          <w:szCs w:val="24"/>
        </w:rPr>
      </w:pPr>
    </w:p>
    <w:p w:rsidRPr="00250CF4" w:rsidR="000761AF" w:rsidP="18B4CF48" w:rsidRDefault="000761AF" w14:paraId="3EC8BDB7" w14:textId="03C41E64">
      <w:pPr>
        <w:rPr>
          <w:rFonts w:ascii="Calibri" w:hAnsi="Calibri" w:asciiTheme="minorAscii" w:hAnsiTheme="minorAscii"/>
          <w:sz w:val="24"/>
          <w:szCs w:val="24"/>
        </w:rPr>
      </w:pP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>The</w:t>
      </w:r>
      <w:r w:rsidRPr="18B4CF48" w:rsidR="102C9C7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ISRD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</w:t>
      </w:r>
      <w:r w:rsidRPr="18B4CF48" w:rsidR="102C9C72">
        <w:rPr>
          <w:rStyle w:val="normaltextrun"/>
          <w:rFonts w:ascii="Calibri" w:hAnsi="Calibri" w:asciiTheme="minorAscii" w:hAnsiTheme="minorAscii"/>
          <w:sz w:val="24"/>
          <w:szCs w:val="24"/>
        </w:rPr>
        <w:t>Board has two elected seat</w:t>
      </w:r>
      <w:r w:rsidRPr="18B4CF48" w:rsidR="7E891BAB">
        <w:rPr>
          <w:rStyle w:val="normaltextrun"/>
          <w:rFonts w:ascii="Calibri" w:hAnsi="Calibri" w:asciiTheme="minorAscii" w:hAnsiTheme="minorAscii"/>
          <w:sz w:val="24"/>
          <w:szCs w:val="24"/>
        </w:rPr>
        <w:t>s</w:t>
      </w:r>
      <w:r w:rsidRPr="18B4CF48" w:rsidR="102C9C7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 that </w:t>
      </w:r>
      <w:r w:rsidRPr="18B4CF48" w:rsidR="632BF55C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have terms ending on </w:t>
      </w:r>
      <w:r w:rsidRPr="18B4CF48" w:rsidR="102C9C72">
        <w:rPr>
          <w:rStyle w:val="normaltextrun"/>
          <w:rFonts w:ascii="Calibri" w:hAnsi="Calibri" w:asciiTheme="minorAscii" w:hAnsiTheme="minorAscii"/>
          <w:sz w:val="24"/>
          <w:szCs w:val="24"/>
        </w:rPr>
        <w:lastRenderedPageBreak/>
        <w:t>November 30, 2022</w:t>
      </w:r>
      <w:r w:rsidRPr="18B4CF48" w:rsidR="6EFB44C2">
        <w:rPr>
          <w:rStyle w:val="normaltextrun"/>
          <w:rFonts w:ascii="Calibri" w:hAnsi="Calibri" w:asciiTheme="minorAscii" w:hAnsiTheme="minorAscii"/>
          <w:sz w:val="24"/>
          <w:szCs w:val="24"/>
        </w:rPr>
        <w:t xml:space="preserve">.  </w:t>
      </w:r>
      <w:hyperlink w:tgtFrame="_blank" w:history="1" r:id="R3b620c424c534736">
        <w:r w:rsidRPr="18B4CF48" w:rsidR="6EFB44C2">
          <w:rPr>
            <w:rStyle w:val="normaltextrun"/>
            <w:rFonts w:ascii="Calibri" w:hAnsi="Calibri" w:asciiTheme="minorAscii" w:hAnsiTheme="minorAscii"/>
            <w:color w:val="0563C1"/>
            <w:sz w:val="24"/>
            <w:szCs w:val="24"/>
            <w:u w:val="single"/>
            <w:shd w:val="clear" w:color="auto" w:fill="FFFFFF"/>
          </w:rPr>
          <w:t>SMC 23.66.020</w:t>
        </w:r>
      </w:hyperlink>
      <w:r w:rsidRPr="18B4CF48" w:rsidR="6EFB44C2">
        <w:rPr>
          <w:rStyle w:val="normaltextrun"/>
          <w:rFonts w:ascii="Calibri" w:hAnsi="Calibri" w:cs="Arial" w:asciiTheme="minorAscii" w:hAnsiTheme="minorAscii"/>
          <w:color w:val="000000"/>
          <w:sz w:val="24"/>
          <w:szCs w:val="24"/>
          <w:shd w:val="clear" w:color="auto" w:fill="FFFFFF"/>
        </w:rPr>
        <w:t> </w:t>
      </w:r>
      <w:r w:rsidRPr="18B4CF48" w:rsidR="6EFB44C2">
        <w:rPr>
          <w:rStyle w:val="normaltextrun"/>
          <w:rFonts w:ascii="Calibri" w:hAnsi="Calibri" w:asciiTheme="minorAscii" w:hAnsiTheme="minorAscii"/>
          <w:color w:val="000000"/>
          <w:sz w:val="24"/>
          <w:szCs w:val="24"/>
          <w:shd w:val="clear" w:color="auto" w:fill="FFFFFF"/>
        </w:rPr>
        <w:t>and</w:t>
      </w:r>
      <w:r w:rsidRPr="18B4CF48" w:rsidR="6EFB44C2">
        <w:rPr>
          <w:rStyle w:val="normaltextrun"/>
          <w:rFonts w:ascii="Calibri" w:hAnsi="Calibri" w:cs="Arial" w:asciiTheme="minorAscii" w:hAnsiTheme="minorAscii"/>
          <w:color w:val="000000"/>
          <w:sz w:val="24"/>
          <w:szCs w:val="24"/>
          <w:shd w:val="clear" w:color="auto" w:fill="FFFFFF"/>
        </w:rPr>
        <w:t> </w:t>
      </w:r>
      <w:hyperlink w:tgtFrame="_blank" w:history="1" r:id="Raeec35c132c3415f">
        <w:r w:rsidRPr="18B4CF48" w:rsidR="6EFB44C2">
          <w:rPr>
            <w:rStyle w:val="normaltextrun"/>
            <w:rFonts w:ascii="Calibri" w:hAnsi="Calibri" w:asciiTheme="minorAscii" w:hAnsiTheme="minorAscii"/>
            <w:color w:val="0563C1"/>
            <w:sz w:val="24"/>
            <w:szCs w:val="24"/>
            <w:u w:val="single"/>
            <w:shd w:val="clear" w:color="auto" w:fill="FFFFFF"/>
          </w:rPr>
          <w:t>SMC 25.16.040</w:t>
        </w:r>
      </w:hyperlink>
      <w:r w:rsidRPr="18B4CF48" w:rsidR="6EFB44C2">
        <w:rPr>
          <w:rStyle w:val="normaltextrun"/>
          <w:rFonts w:ascii="Calibri" w:hAnsi="Calibri" w:cs="Arial" w:asciiTheme="minorAscii" w:hAnsiTheme="minorAscii"/>
          <w:color w:val="000000"/>
          <w:sz w:val="24"/>
          <w:szCs w:val="24"/>
          <w:shd w:val="clear" w:color="auto" w:fill="FFFFFF"/>
        </w:rPr>
        <w:t>  authorize the DON Director to modify adopted Rules &amp; Procedures, including guidance pertaining to the board member election process.</w:t>
      </w:r>
    </w:p>
    <w:p w:rsidRPr="00C61218" w:rsidR="000761AF" w:rsidP="18B4CF48" w:rsidRDefault="000761AF" w14:paraId="75FEC60D" w14:textId="2B519555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</w:p>
    <w:p w:rsidRPr="00C61218" w:rsidR="000761AF" w:rsidP="000761AF" w:rsidRDefault="000761AF" w14:paraId="4A00E126" w14:textId="77777777">
      <w:pPr>
        <w:rPr>
          <w:rFonts w:asciiTheme="minorHAnsi" w:hAnsiTheme="minorHAnsi" w:cstheme="minorHAnsi"/>
          <w:sz w:val="22"/>
          <w:szCs w:val="22"/>
        </w:rPr>
      </w:pPr>
    </w:p>
    <w:p w:rsidRPr="00F873C1" w:rsidR="000761AF" w:rsidP="000761AF" w:rsidRDefault="000761AF" w14:paraId="1ECA5589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6350F995">
        <w:rPr>
          <w:rFonts w:ascii="Arial" w:hAnsi="Arial" w:cs="Arial"/>
          <w:b/>
          <w:bCs/>
          <w:sz w:val="24"/>
          <w:szCs w:val="24"/>
        </w:rPr>
        <w:t>MODIFIED ELECTIONS IMPLEMENTATION PLAN AND TIMELINE</w:t>
      </w:r>
    </w:p>
    <w:p w:rsidR="000761AF" w:rsidP="18B4CF48" w:rsidRDefault="000761AF" w14:paraId="53401D5E" w14:textId="04CEB321">
      <w:pPr>
        <w:rPr>
          <w:rFonts w:ascii="Calibri" w:hAnsi="Calibri" w:asciiTheme="minorAscii" w:hAnsiTheme="minorAscii"/>
          <w:sz w:val="24"/>
          <w:szCs w:val="24"/>
        </w:rPr>
      </w:pPr>
      <w:r w:rsidRPr="18B4CF48" w:rsidR="6EFB44C2">
        <w:rPr>
          <w:rFonts w:ascii="Calibri" w:hAnsi="Calibri" w:asciiTheme="minorAscii" w:hAnsiTheme="minorAscii"/>
          <w:sz w:val="24"/>
          <w:szCs w:val="24"/>
        </w:rPr>
        <w:t xml:space="preserve">DON has developed the following implementation 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>plan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 xml:space="preserve"> that will apply to the board elections in 202</w:t>
      </w:r>
      <w:r w:rsidRPr="18B4CF48" w:rsidR="5192939E">
        <w:rPr>
          <w:rFonts w:ascii="Calibri" w:hAnsi="Calibri" w:asciiTheme="minorAscii" w:hAnsiTheme="minorAscii"/>
          <w:sz w:val="24"/>
          <w:szCs w:val="24"/>
        </w:rPr>
        <w:t>2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 xml:space="preserve">. This plan simultaneously addresses the requirement to hold annual board member elections, adheres to the timelines for noticing, nomination periods, and registration periods outlined in the adopted Rules &amp; Procedures, and prioritizes community health and safety amidst the </w:t>
      </w:r>
      <w:r w:rsidRPr="18B4CF48" w:rsidR="50193E9D">
        <w:rPr>
          <w:rFonts w:ascii="Calibri" w:hAnsi="Calibri" w:asciiTheme="minorAscii" w:hAnsiTheme="minorAscii"/>
          <w:sz w:val="24"/>
          <w:szCs w:val="24"/>
        </w:rPr>
        <w:t xml:space="preserve">ongoing </w:t>
      </w:r>
      <w:r w:rsidRPr="18B4CF48" w:rsidR="6EFB44C2">
        <w:rPr>
          <w:rFonts w:ascii="Calibri" w:hAnsi="Calibri" w:asciiTheme="minorAscii" w:hAnsiTheme="minorAscii"/>
          <w:sz w:val="24"/>
          <w:szCs w:val="24"/>
        </w:rPr>
        <w:t>Covid-19 pandemic. This Director’s Rule also adheres to the existing rules for voter eligibility and registration requirements.</w:t>
      </w:r>
    </w:p>
    <w:p w:rsidRPr="003E6B92" w:rsidR="000761AF" w:rsidP="000761AF" w:rsidRDefault="000761AF" w14:paraId="5DB38C9E" w14:textId="77777777">
      <w:pPr>
        <w:rPr>
          <w:rFonts w:asciiTheme="minorHAnsi" w:hAnsiTheme="minorHAnsi"/>
          <w:bCs/>
          <w:sz w:val="24"/>
          <w:szCs w:val="24"/>
        </w:rPr>
      </w:pPr>
    </w:p>
    <w:tbl>
      <w:tblPr>
        <w:tblStyle w:val="TableGrid"/>
        <w:tblW w:w="9135" w:type="dxa"/>
        <w:tblInd w:w="-188" w:type="dxa"/>
        <w:tblLayout w:type="fixed"/>
        <w:tblLook w:val="06A0" w:firstRow="1" w:lastRow="0" w:firstColumn="1" w:lastColumn="0" w:noHBand="1" w:noVBand="1"/>
      </w:tblPr>
      <w:tblGrid>
        <w:gridCol w:w="2790"/>
        <w:gridCol w:w="6345"/>
      </w:tblGrid>
      <w:tr w:rsidR="000761AF" w:rsidTr="3A5605E5" w14:paraId="4E5C0759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4828873C" w14:textId="626D65E5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auto" w:themeColor="text1"/>
                <w:sz w:val="22"/>
                <w:szCs w:val="22"/>
              </w:rPr>
            </w:pPr>
            <w:r w:rsidRPr="3A5605E5" w:rsidR="0938662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 xml:space="preserve">By </w:t>
            </w:r>
            <w:r w:rsidRPr="3A5605E5" w:rsidR="782DBA0B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September 30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55D8E508" w14:textId="77777777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Publicize, post, and mail notices of election and nomination period</w:t>
            </w:r>
          </w:p>
        </w:tc>
      </w:tr>
      <w:tr w:rsidR="000761AF" w:rsidTr="3A5605E5" w14:paraId="4CF9A8BE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3B92B687" w14:textId="65C52648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auto" w:themeColor="text1"/>
                <w:sz w:val="22"/>
                <w:szCs w:val="22"/>
              </w:rPr>
            </w:pPr>
            <w:r w:rsidRPr="3A5605E5" w:rsidR="0938662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 xml:space="preserve">September </w:t>
            </w:r>
            <w:r w:rsidRPr="3A5605E5" w:rsidR="24782CEB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26</w:t>
            </w:r>
            <w:r w:rsidRPr="3A5605E5" w:rsidR="5072257B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 xml:space="preserve"> </w:t>
            </w:r>
            <w:r w:rsidRPr="3A5605E5" w:rsidR="0938662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- October 1</w:t>
            </w:r>
            <w:r w:rsidRPr="3A5605E5" w:rsidR="026CA1B1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4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067120AE" w14:textId="77777777">
            <w:pPr>
              <w:tabs>
                <w:tab w:val="left" w:pos="5760"/>
              </w:tabs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Host at least two in-person voter registration events</w:t>
            </w:r>
          </w:p>
        </w:tc>
      </w:tr>
      <w:tr w:rsidR="000761AF" w:rsidTr="3A5605E5" w14:paraId="6C8E53C2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20CB588B" w14:textId="70BBFF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11A1F631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October 1</w:t>
            </w:r>
            <w:r w:rsidRPr="3A5605E5" w:rsidR="4F8FBE0F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4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341085F8" w14:textId="03E933D1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4E48E50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Voter registration</w:t>
            </w: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 period closes</w:t>
            </w:r>
          </w:p>
        </w:tc>
      </w:tr>
      <w:tr w:rsidR="000761AF" w:rsidTr="3A5605E5" w14:paraId="226A2A80" w14:textId="77777777">
        <w:trPr>
          <w:trHeight w:val="453"/>
        </w:trPr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2B302560" w14:textId="51F4870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3C4FEC12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October 1</w:t>
            </w:r>
            <w:r w:rsidRPr="3A5605E5" w:rsidR="2F858E15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8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71169CED" w14:textId="38C8C35F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049E03B7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Candidate n</w:t>
            </w:r>
            <w:r w:rsidRPr="3A5605E5" w:rsidR="11815B10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omination</w:t>
            </w: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 period closes</w:t>
            </w:r>
          </w:p>
        </w:tc>
      </w:tr>
      <w:tr w:rsidR="000761AF" w:rsidTr="3A5605E5" w14:paraId="6262B9FA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5DED233A" w14:textId="7F7A88D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3124398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October 24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6D6D40C8" w14:textId="77777777">
            <w:pPr>
              <w:tabs>
                <w:tab w:val="left" w:pos="5760"/>
              </w:tabs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Mail ballots reflecting nominees and their bios to all registered voters  </w:t>
            </w:r>
          </w:p>
        </w:tc>
      </w:tr>
      <w:tr w:rsidR="000761AF" w:rsidTr="3A5605E5" w14:paraId="2B99EDD0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348402E8" w14:textId="1FDDF77C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auto" w:themeColor="text1"/>
                <w:sz w:val="22"/>
                <w:szCs w:val="22"/>
              </w:rPr>
            </w:pPr>
            <w:r w:rsidRPr="3A5605E5" w:rsidR="0938662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 xml:space="preserve">November </w:t>
            </w:r>
            <w:r w:rsidRPr="3A5605E5" w:rsidR="060C4F01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15, 2022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0A4F7F1A" w:rsidRDefault="000761AF" w14:paraId="477052CD" w14:textId="77777777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Election Day (ballots must be </w:t>
            </w: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received by DON</w:t>
            </w: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 by this date)</w:t>
            </w:r>
          </w:p>
        </w:tc>
      </w:tr>
      <w:tr w:rsidR="000761AF" w:rsidTr="3A5605E5" w14:paraId="480F9C46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4B44FDCF" w14:textId="3A10A4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52E6635E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November 16-18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0A4F7F1A" w:rsidRDefault="000761AF" w14:paraId="30C9BF59" w14:textId="77777777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Post ballot returns on DON Historic Preservation website</w:t>
            </w:r>
          </w:p>
        </w:tc>
      </w:tr>
      <w:tr w:rsidR="000761AF" w:rsidTr="3A5605E5" w14:paraId="151BE22C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19EB0E10" w14:textId="0752845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12F3B8B4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November 2</w:t>
            </w:r>
            <w:r w:rsidRPr="3A5605E5" w:rsidR="093A0B9E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2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69872D1D" w14:textId="01B804A0">
            <w:pPr>
              <w:tabs>
                <w:tab w:val="left" w:leader="none" w:pos="5760"/>
              </w:tabs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1BE79C7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Challenge window closes </w:t>
            </w:r>
            <w:r w:rsidRPr="3A5605E5" w:rsidR="64566C3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at 5 PM</w:t>
            </w:r>
          </w:p>
        </w:tc>
      </w:tr>
      <w:tr w:rsidR="000761AF" w:rsidTr="3A5605E5" w14:paraId="730C301B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69C06169" w14:textId="09AE8C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0390082F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November 2</w:t>
            </w:r>
            <w:r w:rsidRPr="3A5605E5" w:rsidR="2BCBA4AD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3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1465F887" w14:textId="28392924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198A6C01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Distribute results to candidates and media outlets</w:t>
            </w:r>
          </w:p>
        </w:tc>
      </w:tr>
      <w:tr w:rsidR="000761AF" w:rsidTr="3A5605E5" w14:paraId="3782CD9F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359E6E4D" w14:textId="65420E5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3A5605E5" w:rsidR="60AAC14B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November 29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19FA486E" w14:textId="77777777">
            <w:pPr>
              <w:tabs>
                <w:tab w:val="left" w:pos="5760"/>
              </w:tabs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Conduct runoff election in the event of a tie </w:t>
            </w:r>
          </w:p>
        </w:tc>
      </w:tr>
      <w:tr w:rsidR="000761AF" w:rsidTr="3A5605E5" w14:paraId="6B5B3C42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51442DEB" w14:textId="33F7F6A5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auto" w:themeColor="text1"/>
                <w:sz w:val="22"/>
                <w:szCs w:val="22"/>
              </w:rPr>
            </w:pPr>
            <w:r w:rsidRPr="3A5605E5" w:rsidR="09386629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 xml:space="preserve">December </w:t>
            </w:r>
            <w:r w:rsidRPr="3A5605E5" w:rsidR="19029678">
              <w:rPr>
                <w:rFonts w:ascii="Calibri" w:hAnsi="Calibri" w:eastAsia="" w:cs="" w:asciiTheme="minorAscii" w:hAnsiTheme="minorAscii" w:eastAsiaTheme="minorEastAsia" w:cstheme="minorBidi"/>
                <w:color w:val="auto"/>
                <w:sz w:val="22"/>
                <w:szCs w:val="22"/>
              </w:rPr>
              <w:t>4</w:t>
            </w:r>
          </w:p>
        </w:tc>
        <w:tc>
          <w:tcPr>
            <w:tcW w:w="6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61AF" w:rsidP="3A5605E5" w:rsidRDefault="000761AF" w14:paraId="3FA27526" w14:textId="77777777">
            <w:pPr>
              <w:spacing w:line="259" w:lineRule="auto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</w:rPr>
            </w:pPr>
            <w:r w:rsidRPr="3A5605E5" w:rsidR="6E58BD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Send appointment forms to Clerk’s Office if no challenge received</w:t>
            </w:r>
          </w:p>
        </w:tc>
      </w:tr>
    </w:tbl>
    <w:p w:rsidR="000761AF" w:rsidP="000761AF" w:rsidRDefault="000761AF" w14:paraId="262392A9" w14:textId="77777777"/>
    <w:p w:rsidRPr="00041A50" w:rsidR="000761AF" w:rsidP="000761AF" w:rsidRDefault="000761AF" w14:paraId="5BDA7F12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400FE1F7">
        <w:rPr>
          <w:rFonts w:ascii="Arial" w:hAnsi="Arial" w:cs="Arial"/>
          <w:b/>
          <w:bCs/>
          <w:sz w:val="24"/>
          <w:szCs w:val="24"/>
        </w:rPr>
        <w:t>MODIFIED ELECTIONS PROCEDURE</w:t>
      </w:r>
    </w:p>
    <w:p w:rsidRPr="00041A50" w:rsidR="000761AF" w:rsidP="000761AF" w:rsidRDefault="000761AF" w14:paraId="6849B5D2" w14:textId="5BAF7452">
      <w:pPr>
        <w:rPr>
          <w:rFonts w:ascii="Calibri" w:hAnsi="Calibri"/>
          <w:sz w:val="24"/>
          <w:szCs w:val="24"/>
        </w:rPr>
      </w:pPr>
      <w:r w:rsidRPr="00041A50" w:rsidR="6EFB44C2">
        <w:rPr>
          <w:rFonts w:ascii="Calibri" w:hAnsi="Calibri"/>
          <w:sz w:val="24"/>
          <w:szCs w:val="24"/>
        </w:rPr>
        <w:t>Board member election</w:t>
      </w:r>
      <w:r w:rsidR="6EFB44C2">
        <w:rPr>
          <w:rFonts w:ascii="Calibri" w:hAnsi="Calibri"/>
          <w:sz w:val="24"/>
          <w:szCs w:val="24"/>
        </w:rPr>
        <w:t xml:space="preserve"> procedures</w:t>
      </w:r>
      <w:r w:rsidRPr="00041A50" w:rsidR="6EFB44C2">
        <w:rPr>
          <w:rFonts w:ascii="Calibri" w:hAnsi="Calibri"/>
          <w:sz w:val="24"/>
          <w:szCs w:val="24"/>
        </w:rPr>
        <w:t xml:space="preserve"> for the ISRD </w:t>
      </w:r>
      <w:r w:rsidR="6EFB44C2">
        <w:rPr>
          <w:rFonts w:ascii="Calibri" w:hAnsi="Calibri"/>
          <w:sz w:val="24"/>
          <w:szCs w:val="24"/>
        </w:rPr>
        <w:t>will be temporarily modified for the 202</w:t>
      </w:r>
      <w:r w:rsidR="40CD5D82">
        <w:rPr>
          <w:rFonts w:ascii="Calibri" w:hAnsi="Calibri"/>
          <w:sz w:val="24"/>
          <w:szCs w:val="24"/>
        </w:rPr>
        <w:t>2</w:t>
      </w:r>
      <w:r w:rsidR="6EFB44C2">
        <w:rPr>
          <w:rFonts w:ascii="Calibri" w:hAnsi="Calibri"/>
          <w:sz w:val="24"/>
          <w:szCs w:val="24"/>
        </w:rPr>
        <w:t xml:space="preserve"> calendar year.  The modification will consist of voting exclusively by US Postal mail rather than in person.  </w:t>
      </w:r>
      <w:r w:rsidR="6EFB44C2">
        <w:rPr>
          <w:rStyle w:val="normaltextrun"/>
          <w:rFonts w:ascii="Calibri" w:hAnsi="Calibri"/>
          <w:color w:val="000000"/>
          <w:sz w:val="24"/>
          <w:szCs w:val="24"/>
          <w:shd w:val="clear" w:color="auto" w:fill="FFFFFF"/>
        </w:rPr>
        <w:t>This rule will be in effect</w:t>
      </w:r>
      <w:r w:rsidRPr="7100D870" w:rsidR="6EFB44C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for the duration of the 202</w:t>
      </w:r>
      <w:r w:rsidRPr="7100D870" w:rsidR="35775DA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2</w:t>
      </w:r>
      <w:r w:rsidRPr="7100D870" w:rsidR="6EFB44C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election process.  </w:t>
      </w:r>
      <w:r w:rsidRPr="00041A50" w:rsidR="6EFB44C2">
        <w:rPr>
          <w:rStyle w:val="normaltextrun"/>
          <w:rFonts w:ascii="Calibri" w:hAnsi="Calibri"/>
          <w:color w:val="000000"/>
          <w:sz w:val="24"/>
          <w:szCs w:val="24"/>
          <w:shd w:val="clear" w:color="auto" w:fill="FFFFFF"/>
        </w:rPr>
        <w:t xml:space="preserve">Thereafter, each District will revert to its prior adopted Rules &amp; Procedures </w:t>
      </w:r>
      <w:r w:rsidRPr="00041A50" w:rsidR="6EFB44C2">
        <w:rPr>
          <w:rFonts w:ascii="Calibri" w:hAnsi="Calibri"/>
          <w:sz w:val="24"/>
          <w:szCs w:val="24"/>
        </w:rPr>
        <w:t>unless modified by rule or ordinance.</w:t>
      </w:r>
    </w:p>
    <w:p w:rsidR="000761AF" w:rsidRDefault="000761AF" w14:paraId="6270E112" w14:textId="77777777"/>
    <w:sectPr w:rsidR="000761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AF"/>
    <w:rsid w:val="000761AF"/>
    <w:rsid w:val="008E3550"/>
    <w:rsid w:val="00AC5448"/>
    <w:rsid w:val="00DB6E96"/>
    <w:rsid w:val="01594CC0"/>
    <w:rsid w:val="026CA1B1"/>
    <w:rsid w:val="0390082F"/>
    <w:rsid w:val="03E1EFA8"/>
    <w:rsid w:val="049E03B7"/>
    <w:rsid w:val="057DC009"/>
    <w:rsid w:val="060C4F01"/>
    <w:rsid w:val="06276DD8"/>
    <w:rsid w:val="06B111C6"/>
    <w:rsid w:val="0717DE58"/>
    <w:rsid w:val="08B3AEB9"/>
    <w:rsid w:val="09386629"/>
    <w:rsid w:val="093A0B9E"/>
    <w:rsid w:val="0956E274"/>
    <w:rsid w:val="0A10180E"/>
    <w:rsid w:val="0A3808CF"/>
    <w:rsid w:val="0A4F7F1A"/>
    <w:rsid w:val="0B39F3C1"/>
    <w:rsid w:val="0BBB3D5A"/>
    <w:rsid w:val="0E8D8912"/>
    <w:rsid w:val="102C9C72"/>
    <w:rsid w:val="10FD765F"/>
    <w:rsid w:val="11815B10"/>
    <w:rsid w:val="11A1F631"/>
    <w:rsid w:val="1292E836"/>
    <w:rsid w:val="12E2D20F"/>
    <w:rsid w:val="12F3B8B4"/>
    <w:rsid w:val="15128011"/>
    <w:rsid w:val="15DF985D"/>
    <w:rsid w:val="160F00B4"/>
    <w:rsid w:val="1703041A"/>
    <w:rsid w:val="1846ABCE"/>
    <w:rsid w:val="18527BDF"/>
    <w:rsid w:val="18B4CF48"/>
    <w:rsid w:val="19029678"/>
    <w:rsid w:val="198A6C01"/>
    <w:rsid w:val="1A286D2D"/>
    <w:rsid w:val="1AB13ED3"/>
    <w:rsid w:val="1BE79C7A"/>
    <w:rsid w:val="1C246A89"/>
    <w:rsid w:val="1C4599D0"/>
    <w:rsid w:val="1ECFCC95"/>
    <w:rsid w:val="1FC84E2A"/>
    <w:rsid w:val="219808B3"/>
    <w:rsid w:val="221B7D1E"/>
    <w:rsid w:val="24782CEB"/>
    <w:rsid w:val="251041CA"/>
    <w:rsid w:val="25926319"/>
    <w:rsid w:val="25E89A48"/>
    <w:rsid w:val="27272C22"/>
    <w:rsid w:val="279ECB93"/>
    <w:rsid w:val="2ADD8F92"/>
    <w:rsid w:val="2BCBA4AD"/>
    <w:rsid w:val="2D17185E"/>
    <w:rsid w:val="2D17185E"/>
    <w:rsid w:val="2E8CA140"/>
    <w:rsid w:val="2F743014"/>
    <w:rsid w:val="2F858E15"/>
    <w:rsid w:val="2FA9DD78"/>
    <w:rsid w:val="2FBC3EAC"/>
    <w:rsid w:val="31243989"/>
    <w:rsid w:val="31D535FB"/>
    <w:rsid w:val="3230ACD3"/>
    <w:rsid w:val="329F757D"/>
    <w:rsid w:val="35775DA8"/>
    <w:rsid w:val="359CB89F"/>
    <w:rsid w:val="394D8DF8"/>
    <w:rsid w:val="39C12BE8"/>
    <w:rsid w:val="3A5605E5"/>
    <w:rsid w:val="3AD035FC"/>
    <w:rsid w:val="3AF47DA5"/>
    <w:rsid w:val="3B5CFC49"/>
    <w:rsid w:val="3B8BBEE3"/>
    <w:rsid w:val="3C4FEC12"/>
    <w:rsid w:val="3D10FA4B"/>
    <w:rsid w:val="3D1CFCBB"/>
    <w:rsid w:val="3D3529AE"/>
    <w:rsid w:val="3D489A2C"/>
    <w:rsid w:val="3E1CB44D"/>
    <w:rsid w:val="3E3341A4"/>
    <w:rsid w:val="40CD5D82"/>
    <w:rsid w:val="4163BF29"/>
    <w:rsid w:val="423BB4DD"/>
    <w:rsid w:val="42FF60FD"/>
    <w:rsid w:val="42FF8F8A"/>
    <w:rsid w:val="43A0D5CF"/>
    <w:rsid w:val="43A46B32"/>
    <w:rsid w:val="44098FD7"/>
    <w:rsid w:val="45753038"/>
    <w:rsid w:val="45795816"/>
    <w:rsid w:val="47883A60"/>
    <w:rsid w:val="494A8965"/>
    <w:rsid w:val="49A7D523"/>
    <w:rsid w:val="4C6810FB"/>
    <w:rsid w:val="4E48E503"/>
    <w:rsid w:val="4F8FBE0F"/>
    <w:rsid w:val="50193E9D"/>
    <w:rsid w:val="5072257B"/>
    <w:rsid w:val="5144033C"/>
    <w:rsid w:val="5192939E"/>
    <w:rsid w:val="51B605C9"/>
    <w:rsid w:val="52E6635E"/>
    <w:rsid w:val="52F95931"/>
    <w:rsid w:val="531C8049"/>
    <w:rsid w:val="54952992"/>
    <w:rsid w:val="54952992"/>
    <w:rsid w:val="54F9D894"/>
    <w:rsid w:val="54FDC724"/>
    <w:rsid w:val="56FE7D0E"/>
    <w:rsid w:val="57078815"/>
    <w:rsid w:val="5727EEAC"/>
    <w:rsid w:val="57CCCA54"/>
    <w:rsid w:val="58B89FC1"/>
    <w:rsid w:val="59F20B49"/>
    <w:rsid w:val="5A05D190"/>
    <w:rsid w:val="5A52DA85"/>
    <w:rsid w:val="5A5A4161"/>
    <w:rsid w:val="5A6CC8D8"/>
    <w:rsid w:val="5B208047"/>
    <w:rsid w:val="5BD2CE91"/>
    <w:rsid w:val="5C02830C"/>
    <w:rsid w:val="5C732BA4"/>
    <w:rsid w:val="5D1F4C1A"/>
    <w:rsid w:val="5DD0B1E6"/>
    <w:rsid w:val="60AAC14B"/>
    <w:rsid w:val="6173AC9A"/>
    <w:rsid w:val="6173AC9A"/>
    <w:rsid w:val="61EE3AF6"/>
    <w:rsid w:val="62338E89"/>
    <w:rsid w:val="6235239B"/>
    <w:rsid w:val="630F7CFB"/>
    <w:rsid w:val="632BF55C"/>
    <w:rsid w:val="64566C3B"/>
    <w:rsid w:val="66C1AC19"/>
    <w:rsid w:val="69914869"/>
    <w:rsid w:val="6E58BDB4"/>
    <w:rsid w:val="6EFB44C2"/>
    <w:rsid w:val="70519F6F"/>
    <w:rsid w:val="72F821B3"/>
    <w:rsid w:val="782DBA0B"/>
    <w:rsid w:val="7B47F7B6"/>
    <w:rsid w:val="7D9B3E30"/>
    <w:rsid w:val="7E891BAB"/>
    <w:rsid w:val="7F037E26"/>
    <w:rsid w:val="7FC68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D9B5"/>
  <w15:chartTrackingRefBased/>
  <w15:docId w15:val="{DF850F0F-840C-41B7-8C68-263FA675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1A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761AF"/>
    <w:pPr>
      <w:keepNext/>
      <w:spacing w:before="120" w:after="120"/>
      <w:ind w:left="108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0761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761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0761AF"/>
    <w:rPr>
      <w:rFonts w:ascii="Times New Roman" w:hAnsi="Times New Roman" w:eastAsia="Times New Roman" w:cs="Times New Roman"/>
      <w:sz w:val="24"/>
      <w:szCs w:val="20"/>
      <w:u w:val="single"/>
    </w:rPr>
  </w:style>
  <w:style w:type="character" w:styleId="Heading4Char" w:customStyle="1">
    <w:name w:val="Heading 4 Char"/>
    <w:basedOn w:val="DefaultParagraphFont"/>
    <w:link w:val="Heading4"/>
    <w:rsid w:val="000761AF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rsid w:val="000761AF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0761A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0761AF"/>
    <w:rPr>
      <w:rFonts w:ascii="Times New Roman" w:hAnsi="Times New Roman" w:eastAsia="Times New Roman" w:cs="Times New Roman"/>
      <w:sz w:val="20"/>
      <w:szCs w:val="20"/>
    </w:rPr>
  </w:style>
  <w:style w:type="paragraph" w:styleId="Blockquote" w:customStyle="1">
    <w:name w:val="Blockquote"/>
    <w:basedOn w:val="Normal"/>
    <w:rsid w:val="000761AF"/>
    <w:pPr>
      <w:widowControl w:val="0"/>
      <w:spacing w:before="100" w:after="100"/>
      <w:ind w:left="360" w:right="360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0761A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AF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761AF"/>
    <w:rPr>
      <w:rFonts w:ascii="Times New Roman" w:hAnsi="Times New Roman" w:eastAsia="Times New Roman" w:cs="Times New Roman"/>
      <w:sz w:val="20"/>
      <w:szCs w:val="20"/>
    </w:rPr>
  </w:style>
  <w:style w:type="character" w:styleId="normaltextrun" w:customStyle="1">
    <w:name w:val="normaltextrun"/>
    <w:basedOn w:val="DefaultParagraphFont"/>
    <w:rsid w:val="000761AF"/>
  </w:style>
  <w:style w:type="character" w:styleId="eop" w:customStyle="1">
    <w:name w:val="eop"/>
    <w:basedOn w:val="DefaultParagraphFont"/>
    <w:rsid w:val="000761AF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hyperlink" Target="mailto:Melinda.Bloom@seattle.gov" TargetMode="External" Id="R219eb73ede25494d" /><Relationship Type="http://schemas.openxmlformats.org/officeDocument/2006/relationships/hyperlink" Target="https://library.municode.com/wa/seattle/codes/municipal_code?nodeId=TIT23LAUSCO_SUBTITLE_IIILAUSRE_CH23.66SPREDI_SUBCHAPTER_IGEPR_23.66.020SPREBO" TargetMode="External" Id="R1ebf1998a21f414b" /><Relationship Type="http://schemas.openxmlformats.org/officeDocument/2006/relationships/hyperlink" Target="https://library.municode.com/wa/seattle/codes/municipal_code?nodeId=TIT25ENPRHIPR_CH25.16BAAVLADI_25.16.040BAAVLADIBOREEM" TargetMode="External" Id="R84652583d6c548d1" /><Relationship Type="http://schemas.openxmlformats.org/officeDocument/2006/relationships/hyperlink" Target="https://library.municode.com/wa/seattle/codes/municipal_code?nodeId=TIT23LAUSCO_SUBTITLE_IIILAUSRE_CH23.66SPREDI_SUBCHAPTER_IGEPR_23.66.020SPREBO" TargetMode="External" Id="R3b620c424c534736" /><Relationship Type="http://schemas.openxmlformats.org/officeDocument/2006/relationships/hyperlink" Target="https://library.municode.com/wa/seattle/codes/municipal_code?nodeId=TIT25ENPRHIPR_CH25.16BAAVLADI_25.16.040BAAVLADIBOREEM" TargetMode="External" Id="Raeec35c132c341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92CA30BD89B4CBAA1D62FA101F480" ma:contentTypeVersion="17" ma:contentTypeDescription="Create a new document." ma:contentTypeScope="" ma:versionID="f85e929505b9724702f8ab7339752594">
  <xsd:schema xmlns:xsd="http://www.w3.org/2001/XMLSchema" xmlns:xs="http://www.w3.org/2001/XMLSchema" xmlns:p="http://schemas.microsoft.com/office/2006/metadata/properties" xmlns:ns2="7d4fa79b-41c3-446a-901a-fe4f6af5cd77" xmlns:ns3="4377b7b0-2847-48d6-a4ef-58a4b9a7e397" xmlns:ns4="97c2a25c-25db-4634-b347-87ab0af10b27" targetNamespace="http://schemas.microsoft.com/office/2006/metadata/properties" ma:root="true" ma:fieldsID="68c04709021a833237b35c72dec5ab09" ns2:_="" ns3:_="" ns4:_="">
    <xsd:import namespace="7d4fa79b-41c3-446a-901a-fe4f6af5cd77"/>
    <xsd:import namespace="4377b7b0-2847-48d6-a4ef-58a4b9a7e397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odiesOfWork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fa79b-41c3-446a-901a-fe4f6af5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odiesOfWork" ma:index="10" ma:displayName="BodiesOfWork" ma:format="Dropdown" ma:internalName="BodiesOfWork">
      <xsd:simpleType>
        <xsd:restriction base="dms:Choice">
          <xsd:enumeration value="Ballard Avenue Landmark District"/>
          <xsd:enumeration value="Columbia City Landmark District"/>
          <xsd:enumeration value="Fort Lawton Landmark District"/>
          <xsd:enumeration value="Harvard-Belmont Landmark District"/>
          <xsd:enumeration value="Individual Landmarks"/>
          <xsd:enumeration value="International Special Review District"/>
          <xsd:enumeration value="Pike Place Market Historical District"/>
          <xsd:enumeration value="Pioneer Square Preservation District"/>
          <xsd:enumeration value="Sand Point Naval Air Station Landmark District"/>
          <xsd:enumeration value="Section 106/Environmental Review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b7b0-2847-48d6-a4ef-58a4b9a7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cbf8e5-75ee-4040-a4e9-95249abd5ef0}" ma:internalName="TaxCatchAll" ma:showField="CatchAllData" ma:web="1ff5e715-e5ef-461a-a9d0-49e6a351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iesOfWork xmlns="7d4fa79b-41c3-446a-901a-fe4f6af5cd77">International Special Review District</BodiesOfWork>
    <TaxCatchAll xmlns="97c2a25c-25db-4634-b347-87ab0af10b27" xsi:nil="true"/>
    <lcf76f155ced4ddcb4097134ff3c332f xmlns="7d4fa79b-41c3-446a-901a-fe4f6af5cd77">
      <Terms xmlns="http://schemas.microsoft.com/office/infopath/2007/PartnerControls"/>
    </lcf76f155ced4ddcb4097134ff3c332f>
    <SharedWithUsers xmlns="4377b7b0-2847-48d6-a4ef-58a4b9a7e397">
      <UserInfo>
        <DisplayName>Le, Minh Chau</DisplayName>
        <AccountId>68</AccountId>
        <AccountType/>
      </UserInfo>
      <UserInfo>
        <DisplayName>Read, Sam</DisplayName>
        <AccountId>280</AccountId>
        <AccountType/>
      </UserInfo>
      <UserInfo>
        <DisplayName>Stephens, Maribel</DisplayName>
        <AccountId>282</AccountId>
        <AccountType/>
      </UserInfo>
      <UserInfo>
        <DisplayName>Camacho, Patty</DisplayName>
        <AccountId>279</AccountId>
        <AccountType/>
      </UserInfo>
      <UserInfo>
        <DisplayName>Morningstar, Sarah</DisplayName>
        <AccountId>273</AccountId>
        <AccountType/>
      </UserInfo>
      <UserInfo>
        <DisplayName>Bloom, Melinda</DisplayName>
        <AccountId>69</AccountId>
        <AccountType/>
      </UserInfo>
      <UserInfo>
        <DisplayName>Philipsen, Susie</DisplayName>
        <AccountId>259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2ED032-6EA9-4678-B5A3-2E065847FD32}"/>
</file>

<file path=customXml/itemProps2.xml><?xml version="1.0" encoding="utf-8"?>
<ds:datastoreItem xmlns:ds="http://schemas.openxmlformats.org/officeDocument/2006/customXml" ds:itemID="{FD245287-7CB1-44C0-A834-A474E6A4B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A6EA-C3F3-42E5-8E16-6BF778DD38E4}">
  <ds:schemaRefs>
    <ds:schemaRef ds:uri="http://schemas.microsoft.com/office/2006/documentManagement/types"/>
    <ds:schemaRef ds:uri="http://schemas.microsoft.com/office/infopath/2007/PartnerControls"/>
    <ds:schemaRef ds:uri="4377b7b0-2847-48d6-a4ef-58a4b9a7e397"/>
    <ds:schemaRef ds:uri="http://purl.org/dc/elements/1.1/"/>
    <ds:schemaRef ds:uri="http://schemas.microsoft.com/office/2006/metadata/properties"/>
    <ds:schemaRef ds:uri="7d4fa79b-41c3-446a-901a-fe4f6af5cd7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DR_for DJC</dc:title>
  <dc:subject/>
  <dc:creator>Minh Chau Le</dc:creator>
  <cp:keywords/>
  <dc:description/>
  <cp:lastModifiedBy>Frestedt, Rebecca</cp:lastModifiedBy>
  <cp:revision>9</cp:revision>
  <dcterms:created xsi:type="dcterms:W3CDTF">2021-09-10T19:11:00Z</dcterms:created>
  <dcterms:modified xsi:type="dcterms:W3CDTF">2022-09-14T18:58:05Z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0x01010032392CA30BD89B4CBAA1D62FA101F480</vt:lpwstr>
  </property>
  <property fmtid="{D5CDD505-2E9C-101B-9397-08002B2CF9AE}" pid="3" name="MediaServiceImageTags">
    <vt:lpwstr/>
  </property>
</Properties>
</file>