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1702" w14:textId="7D7B3EA2" w:rsidR="005A6B4B" w:rsidRPr="005A6B4B" w:rsidRDefault="00000000" w:rsidP="005A6B4B">
      <w:pPr>
        <w:rPr>
          <w:b/>
          <w:bCs/>
        </w:rPr>
      </w:pPr>
      <w:r w:rsidRPr="005A6B4B">
        <w:rPr>
          <w:b/>
          <w:bCs/>
          <w:lang w:val="vi"/>
        </w:rPr>
        <w:t>Đề Xuất Điều Chỉnh Ngân Sách Giữa Kỳ Giai Đoạn 2023 – 2024</w:t>
      </w:r>
    </w:p>
    <w:p w14:paraId="15529E57" w14:textId="6AFBA177" w:rsidR="005A6B4B" w:rsidRDefault="00000000" w:rsidP="005A6B4B">
      <w:r>
        <w:rPr>
          <w:lang w:val="vi"/>
        </w:rPr>
        <w:t xml:space="preserve">Ngân sách này thể hiện quyết tâm và sự đầu tư liên tục của Thị Trưởng Bruce Harrell cho những hoạt động góp phần đáp ứng nhu cầu của cộng đồng và thúc đẩy những vấn đề ưu tiên trong kế hoạch </w:t>
      </w:r>
      <w:r w:rsidRPr="005A6B4B">
        <w:rPr>
          <w:b/>
          <w:bCs/>
          <w:i/>
          <w:iCs/>
          <w:lang w:val="vi"/>
        </w:rPr>
        <w:t>One Seattle</w:t>
      </w:r>
      <w:r>
        <w:rPr>
          <w:lang w:val="vi"/>
        </w:rPr>
        <w:t xml:space="preserve"> của chúng ta. Đề xuất của Thị Trưởng tiếp tục hướng đến mục tiêu xây dựng cộng đồng an toàn và lành mạnh. Khoản ngân sách này sẽ hỗ trợ cho các nỗ lực để đảm bảo an toàn công cộng, xây dựng nhà ở giá cả phải chăng, giải quyết khủng hoảng vô gia cư, kích hoạt phát triển cho khu vực trung tâm thành phố (Downtown) của chúng ta thành nơi để nhiều cư dân, người lao động và du khách muốn dành thời gian, đồng thời tăng cường cơ hội và sự công bằng cho mọi người. </w:t>
      </w:r>
    </w:p>
    <w:p w14:paraId="3A885D04" w14:textId="77777777" w:rsidR="005A6B4B" w:rsidRPr="00F10D91" w:rsidRDefault="00000000" w:rsidP="005A6B4B">
      <w:pPr>
        <w:pStyle w:val="paragraph"/>
        <w:spacing w:before="0" w:beforeAutospacing="0" w:after="0" w:afterAutospacing="0"/>
        <w:ind w:right="210"/>
        <w:textAlignment w:val="baseline"/>
        <w:rPr>
          <w:rFonts w:asciiTheme="minorHAnsi" w:hAnsiTheme="minorHAnsi" w:cstheme="minorHAnsi"/>
          <w:sz w:val="18"/>
          <w:szCs w:val="18"/>
        </w:rPr>
      </w:pPr>
      <w:r w:rsidRPr="00F10D91">
        <w:rPr>
          <w:rStyle w:val="eop"/>
          <w:rFonts w:asciiTheme="minorHAnsi" w:hAnsiTheme="minorHAnsi" w:cstheme="minorHAnsi"/>
          <w:sz w:val="22"/>
          <w:szCs w:val="22"/>
          <w:lang w:val="vi"/>
        </w:rPr>
        <w:t xml:space="preserve">Ngân sách đề xuất cho Văn Phòng Nghệ Thuật Và Văn Hóa (Office of Arts &amp; Culture) bao gồm: </w:t>
      </w:r>
    </w:p>
    <w:p w14:paraId="1C653AA5" w14:textId="2E5F9278" w:rsidR="005A6B4B" w:rsidRPr="00F10D91" w:rsidRDefault="00000000" w:rsidP="005A6B4B">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F10D91">
        <w:rPr>
          <w:rStyle w:val="normaltextrun"/>
          <w:rFonts w:asciiTheme="minorHAnsi" w:hAnsiTheme="minorHAnsi" w:cstheme="minorHAnsi"/>
          <w:sz w:val="22"/>
          <w:szCs w:val="22"/>
          <w:lang w:val="vi"/>
        </w:rPr>
        <w:t>$1,000,000 để tiếp tục chương trình tài trợ Hope Corps (chương trình giúp kết nối các nghệ sĩ thiếu hoặc không có việc làm với các cơ hội phát triển nghề nghiệp) sang năm 2024, tập trung chủ yếu cho khu vực trung tâm thành phố (Downtown). </w:t>
      </w:r>
    </w:p>
    <w:p w14:paraId="72879DC3" w14:textId="064381A0" w:rsidR="005A6B4B" w:rsidRPr="00F10D91" w:rsidRDefault="00000000" w:rsidP="005A6B4B">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F10D91">
        <w:rPr>
          <w:rStyle w:val="normaltextrun"/>
          <w:rFonts w:asciiTheme="minorHAnsi" w:hAnsiTheme="minorHAnsi" w:cstheme="minorHAnsi"/>
          <w:sz w:val="22"/>
          <w:szCs w:val="22"/>
          <w:lang w:val="vi"/>
        </w:rPr>
        <w:t>$1,000,000 để hợp tác với Văn Phòng Phát Triển Kinh Tế (Office of Economic Development) nhằm hỗ trợ nền kinh tế sáng tạo, và kích hoạt nhà ga King Street Station cũng như các khu phố quanh khu vực trung tâm thành phố (downtown). </w:t>
      </w:r>
    </w:p>
    <w:p w14:paraId="57BC292A" w14:textId="77777777" w:rsidR="005A6B4B" w:rsidRPr="00F10D91" w:rsidRDefault="00000000" w:rsidP="005A6B4B">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F10D91">
        <w:rPr>
          <w:rStyle w:val="normaltextrun"/>
          <w:rFonts w:asciiTheme="minorHAnsi" w:hAnsiTheme="minorHAnsi" w:cstheme="minorHAnsi"/>
          <w:sz w:val="22"/>
          <w:szCs w:val="22"/>
          <w:lang w:val="vi"/>
        </w:rPr>
        <w:t>Khoản tài trợ một lần trị giá $650,000 nhằm hỗ trợ cho các tổ chức nghệ thuật và văn hóa phục hồi sau đại dịch. </w:t>
      </w:r>
    </w:p>
    <w:p w14:paraId="68841CAD" w14:textId="77777777" w:rsidR="005A6B4B" w:rsidRPr="00F10D91" w:rsidRDefault="00000000" w:rsidP="005A6B4B">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F10D91">
        <w:rPr>
          <w:rStyle w:val="normaltextrun"/>
          <w:rFonts w:asciiTheme="minorHAnsi" w:hAnsiTheme="minorHAnsi" w:cstheme="minorHAnsi"/>
          <w:sz w:val="22"/>
          <w:szCs w:val="22"/>
          <w:lang w:val="vi"/>
        </w:rPr>
        <w:t>Khoản điều chỉnh $257,100 cho chương trình tài trợ hiện tại nhằm giải quyết đợt lạm phát vừa qua. </w:t>
      </w:r>
    </w:p>
    <w:p w14:paraId="459CBAB8" w14:textId="075B0CA4" w:rsidR="005A6B4B" w:rsidRDefault="005A6B4B" w:rsidP="005A6B4B"/>
    <w:p w14:paraId="65036708" w14:textId="4AEB5BE8" w:rsidR="005A6B4B" w:rsidRDefault="00000000" w:rsidP="005A6B4B">
      <w:r>
        <w:rPr>
          <w:lang w:val="vi"/>
        </w:rPr>
        <w:t xml:space="preserve">Để tìm hiểu thêm về ngân sách đề xuất, vui lòng xem thông cáo báo chí của Thị Trưởng tại đây: </w:t>
      </w:r>
      <w:hyperlink r:id="rId5" w:history="1">
        <w:r w:rsidRPr="005A6B4B">
          <w:rPr>
            <w:rStyle w:val="Hyperlink"/>
            <w:lang w:val="vi"/>
          </w:rPr>
          <w:t>Mayor Harrell Announces 2024 Budget Proposal – Office of the Mayor (Thị Trưởng Harrell công bố đề xuất ngân sách cho năm 2024 – Văn Phòng Thị Trưởng)</w:t>
        </w:r>
      </w:hyperlink>
      <w:r>
        <w:rPr>
          <w:lang w:val="vi"/>
        </w:rPr>
        <w:t xml:space="preserve"> (bản tiếng Anh)</w:t>
      </w:r>
    </w:p>
    <w:p w14:paraId="38DEEF74" w14:textId="2712DEE9" w:rsidR="000C3F1E" w:rsidRDefault="000C3F1E" w:rsidP="005A6B4B"/>
    <w:sectPr w:rsidR="000C3F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755B1"/>
    <w:multiLevelType w:val="hybridMultilevel"/>
    <w:tmpl w:val="6C265AF4"/>
    <w:lvl w:ilvl="0" w:tplc="A67E9A16">
      <w:start w:val="1"/>
      <w:numFmt w:val="bullet"/>
      <w:lvlText w:val=""/>
      <w:lvlJc w:val="left"/>
      <w:pPr>
        <w:ind w:left="720" w:hanging="360"/>
      </w:pPr>
      <w:rPr>
        <w:rFonts w:ascii="Symbol" w:hAnsi="Symbol" w:hint="default"/>
      </w:rPr>
    </w:lvl>
    <w:lvl w:ilvl="1" w:tplc="DC8A5B34" w:tentative="1">
      <w:start w:val="1"/>
      <w:numFmt w:val="bullet"/>
      <w:lvlText w:val="o"/>
      <w:lvlJc w:val="left"/>
      <w:pPr>
        <w:ind w:left="1440" w:hanging="360"/>
      </w:pPr>
      <w:rPr>
        <w:rFonts w:ascii="Courier New" w:hAnsi="Courier New" w:cs="Courier New" w:hint="default"/>
      </w:rPr>
    </w:lvl>
    <w:lvl w:ilvl="2" w:tplc="689EE444" w:tentative="1">
      <w:start w:val="1"/>
      <w:numFmt w:val="bullet"/>
      <w:lvlText w:val=""/>
      <w:lvlJc w:val="left"/>
      <w:pPr>
        <w:ind w:left="2160" w:hanging="360"/>
      </w:pPr>
      <w:rPr>
        <w:rFonts w:ascii="Wingdings" w:hAnsi="Wingdings" w:hint="default"/>
      </w:rPr>
    </w:lvl>
    <w:lvl w:ilvl="3" w:tplc="B8FE836C" w:tentative="1">
      <w:start w:val="1"/>
      <w:numFmt w:val="bullet"/>
      <w:lvlText w:val=""/>
      <w:lvlJc w:val="left"/>
      <w:pPr>
        <w:ind w:left="2880" w:hanging="360"/>
      </w:pPr>
      <w:rPr>
        <w:rFonts w:ascii="Symbol" w:hAnsi="Symbol" w:hint="default"/>
      </w:rPr>
    </w:lvl>
    <w:lvl w:ilvl="4" w:tplc="3AC27BF6" w:tentative="1">
      <w:start w:val="1"/>
      <w:numFmt w:val="bullet"/>
      <w:lvlText w:val="o"/>
      <w:lvlJc w:val="left"/>
      <w:pPr>
        <w:ind w:left="3600" w:hanging="360"/>
      </w:pPr>
      <w:rPr>
        <w:rFonts w:ascii="Courier New" w:hAnsi="Courier New" w:cs="Courier New" w:hint="default"/>
      </w:rPr>
    </w:lvl>
    <w:lvl w:ilvl="5" w:tplc="11D0C086" w:tentative="1">
      <w:start w:val="1"/>
      <w:numFmt w:val="bullet"/>
      <w:lvlText w:val=""/>
      <w:lvlJc w:val="left"/>
      <w:pPr>
        <w:ind w:left="4320" w:hanging="360"/>
      </w:pPr>
      <w:rPr>
        <w:rFonts w:ascii="Wingdings" w:hAnsi="Wingdings" w:hint="default"/>
      </w:rPr>
    </w:lvl>
    <w:lvl w:ilvl="6" w:tplc="506C9B3E" w:tentative="1">
      <w:start w:val="1"/>
      <w:numFmt w:val="bullet"/>
      <w:lvlText w:val=""/>
      <w:lvlJc w:val="left"/>
      <w:pPr>
        <w:ind w:left="5040" w:hanging="360"/>
      </w:pPr>
      <w:rPr>
        <w:rFonts w:ascii="Symbol" w:hAnsi="Symbol" w:hint="default"/>
      </w:rPr>
    </w:lvl>
    <w:lvl w:ilvl="7" w:tplc="FEA23806" w:tentative="1">
      <w:start w:val="1"/>
      <w:numFmt w:val="bullet"/>
      <w:lvlText w:val="o"/>
      <w:lvlJc w:val="left"/>
      <w:pPr>
        <w:ind w:left="5760" w:hanging="360"/>
      </w:pPr>
      <w:rPr>
        <w:rFonts w:ascii="Courier New" w:hAnsi="Courier New" w:cs="Courier New" w:hint="default"/>
      </w:rPr>
    </w:lvl>
    <w:lvl w:ilvl="8" w:tplc="B0EAA70E" w:tentative="1">
      <w:start w:val="1"/>
      <w:numFmt w:val="bullet"/>
      <w:lvlText w:val=""/>
      <w:lvlJc w:val="left"/>
      <w:pPr>
        <w:ind w:left="6480" w:hanging="360"/>
      </w:pPr>
      <w:rPr>
        <w:rFonts w:ascii="Wingdings" w:hAnsi="Wingdings" w:hint="default"/>
      </w:rPr>
    </w:lvl>
  </w:abstractNum>
  <w:abstractNum w:abstractNumId="1" w15:restartNumberingAfterBreak="0">
    <w:nsid w:val="5FC43282"/>
    <w:multiLevelType w:val="hybridMultilevel"/>
    <w:tmpl w:val="418AC1D4"/>
    <w:lvl w:ilvl="0" w:tplc="FC1EA6C2">
      <w:numFmt w:val="bullet"/>
      <w:lvlText w:val="•"/>
      <w:lvlJc w:val="left"/>
      <w:pPr>
        <w:ind w:left="720" w:hanging="720"/>
      </w:pPr>
      <w:rPr>
        <w:rFonts w:ascii="Calibri" w:eastAsiaTheme="minorHAnsi" w:hAnsi="Calibri" w:cs="Calibri" w:hint="default"/>
      </w:rPr>
    </w:lvl>
    <w:lvl w:ilvl="1" w:tplc="CD3CF376" w:tentative="1">
      <w:start w:val="1"/>
      <w:numFmt w:val="bullet"/>
      <w:lvlText w:val="o"/>
      <w:lvlJc w:val="left"/>
      <w:pPr>
        <w:ind w:left="1080" w:hanging="360"/>
      </w:pPr>
      <w:rPr>
        <w:rFonts w:ascii="Courier New" w:hAnsi="Courier New" w:cs="Courier New" w:hint="default"/>
      </w:rPr>
    </w:lvl>
    <w:lvl w:ilvl="2" w:tplc="9C2495CA" w:tentative="1">
      <w:start w:val="1"/>
      <w:numFmt w:val="bullet"/>
      <w:lvlText w:val=""/>
      <w:lvlJc w:val="left"/>
      <w:pPr>
        <w:ind w:left="1800" w:hanging="360"/>
      </w:pPr>
      <w:rPr>
        <w:rFonts w:ascii="Wingdings" w:hAnsi="Wingdings" w:hint="default"/>
      </w:rPr>
    </w:lvl>
    <w:lvl w:ilvl="3" w:tplc="FCAE33FA" w:tentative="1">
      <w:start w:val="1"/>
      <w:numFmt w:val="bullet"/>
      <w:lvlText w:val=""/>
      <w:lvlJc w:val="left"/>
      <w:pPr>
        <w:ind w:left="2520" w:hanging="360"/>
      </w:pPr>
      <w:rPr>
        <w:rFonts w:ascii="Symbol" w:hAnsi="Symbol" w:hint="default"/>
      </w:rPr>
    </w:lvl>
    <w:lvl w:ilvl="4" w:tplc="67EE9CB8" w:tentative="1">
      <w:start w:val="1"/>
      <w:numFmt w:val="bullet"/>
      <w:lvlText w:val="o"/>
      <w:lvlJc w:val="left"/>
      <w:pPr>
        <w:ind w:left="3240" w:hanging="360"/>
      </w:pPr>
      <w:rPr>
        <w:rFonts w:ascii="Courier New" w:hAnsi="Courier New" w:cs="Courier New" w:hint="default"/>
      </w:rPr>
    </w:lvl>
    <w:lvl w:ilvl="5" w:tplc="B51A352C" w:tentative="1">
      <w:start w:val="1"/>
      <w:numFmt w:val="bullet"/>
      <w:lvlText w:val=""/>
      <w:lvlJc w:val="left"/>
      <w:pPr>
        <w:ind w:left="3960" w:hanging="360"/>
      </w:pPr>
      <w:rPr>
        <w:rFonts w:ascii="Wingdings" w:hAnsi="Wingdings" w:hint="default"/>
      </w:rPr>
    </w:lvl>
    <w:lvl w:ilvl="6" w:tplc="351CCB26" w:tentative="1">
      <w:start w:val="1"/>
      <w:numFmt w:val="bullet"/>
      <w:lvlText w:val=""/>
      <w:lvlJc w:val="left"/>
      <w:pPr>
        <w:ind w:left="4680" w:hanging="360"/>
      </w:pPr>
      <w:rPr>
        <w:rFonts w:ascii="Symbol" w:hAnsi="Symbol" w:hint="default"/>
      </w:rPr>
    </w:lvl>
    <w:lvl w:ilvl="7" w:tplc="EE5E1F6C" w:tentative="1">
      <w:start w:val="1"/>
      <w:numFmt w:val="bullet"/>
      <w:lvlText w:val="o"/>
      <w:lvlJc w:val="left"/>
      <w:pPr>
        <w:ind w:left="5400" w:hanging="360"/>
      </w:pPr>
      <w:rPr>
        <w:rFonts w:ascii="Courier New" w:hAnsi="Courier New" w:cs="Courier New" w:hint="default"/>
      </w:rPr>
    </w:lvl>
    <w:lvl w:ilvl="8" w:tplc="FBC67BB8" w:tentative="1">
      <w:start w:val="1"/>
      <w:numFmt w:val="bullet"/>
      <w:lvlText w:val=""/>
      <w:lvlJc w:val="left"/>
      <w:pPr>
        <w:ind w:left="6120" w:hanging="360"/>
      </w:pPr>
      <w:rPr>
        <w:rFonts w:ascii="Wingdings" w:hAnsi="Wingdings" w:hint="default"/>
      </w:rPr>
    </w:lvl>
  </w:abstractNum>
  <w:abstractNum w:abstractNumId="2" w15:restartNumberingAfterBreak="0">
    <w:nsid w:val="64392DEE"/>
    <w:multiLevelType w:val="hybridMultilevel"/>
    <w:tmpl w:val="D47C2CF8"/>
    <w:lvl w:ilvl="0" w:tplc="8EF48A1A">
      <w:numFmt w:val="bullet"/>
      <w:lvlText w:val="•"/>
      <w:lvlJc w:val="left"/>
      <w:pPr>
        <w:ind w:left="720" w:hanging="720"/>
      </w:pPr>
      <w:rPr>
        <w:rFonts w:ascii="Calibri" w:eastAsiaTheme="minorHAnsi" w:hAnsi="Calibri" w:cs="Calibri" w:hint="default"/>
      </w:rPr>
    </w:lvl>
    <w:lvl w:ilvl="1" w:tplc="765050FE" w:tentative="1">
      <w:start w:val="1"/>
      <w:numFmt w:val="bullet"/>
      <w:lvlText w:val="o"/>
      <w:lvlJc w:val="left"/>
      <w:pPr>
        <w:ind w:left="1440" w:hanging="360"/>
      </w:pPr>
      <w:rPr>
        <w:rFonts w:ascii="Courier New" w:hAnsi="Courier New" w:cs="Courier New" w:hint="default"/>
      </w:rPr>
    </w:lvl>
    <w:lvl w:ilvl="2" w:tplc="9732E752" w:tentative="1">
      <w:start w:val="1"/>
      <w:numFmt w:val="bullet"/>
      <w:lvlText w:val=""/>
      <w:lvlJc w:val="left"/>
      <w:pPr>
        <w:ind w:left="2160" w:hanging="360"/>
      </w:pPr>
      <w:rPr>
        <w:rFonts w:ascii="Wingdings" w:hAnsi="Wingdings" w:hint="default"/>
      </w:rPr>
    </w:lvl>
    <w:lvl w:ilvl="3" w:tplc="E1B455BC" w:tentative="1">
      <w:start w:val="1"/>
      <w:numFmt w:val="bullet"/>
      <w:lvlText w:val=""/>
      <w:lvlJc w:val="left"/>
      <w:pPr>
        <w:ind w:left="2880" w:hanging="360"/>
      </w:pPr>
      <w:rPr>
        <w:rFonts w:ascii="Symbol" w:hAnsi="Symbol" w:hint="default"/>
      </w:rPr>
    </w:lvl>
    <w:lvl w:ilvl="4" w:tplc="6E46D116" w:tentative="1">
      <w:start w:val="1"/>
      <w:numFmt w:val="bullet"/>
      <w:lvlText w:val="o"/>
      <w:lvlJc w:val="left"/>
      <w:pPr>
        <w:ind w:left="3600" w:hanging="360"/>
      </w:pPr>
      <w:rPr>
        <w:rFonts w:ascii="Courier New" w:hAnsi="Courier New" w:cs="Courier New" w:hint="default"/>
      </w:rPr>
    </w:lvl>
    <w:lvl w:ilvl="5" w:tplc="F252F59E" w:tentative="1">
      <w:start w:val="1"/>
      <w:numFmt w:val="bullet"/>
      <w:lvlText w:val=""/>
      <w:lvlJc w:val="left"/>
      <w:pPr>
        <w:ind w:left="4320" w:hanging="360"/>
      </w:pPr>
      <w:rPr>
        <w:rFonts w:ascii="Wingdings" w:hAnsi="Wingdings" w:hint="default"/>
      </w:rPr>
    </w:lvl>
    <w:lvl w:ilvl="6" w:tplc="784670F6" w:tentative="1">
      <w:start w:val="1"/>
      <w:numFmt w:val="bullet"/>
      <w:lvlText w:val=""/>
      <w:lvlJc w:val="left"/>
      <w:pPr>
        <w:ind w:left="5040" w:hanging="360"/>
      </w:pPr>
      <w:rPr>
        <w:rFonts w:ascii="Symbol" w:hAnsi="Symbol" w:hint="default"/>
      </w:rPr>
    </w:lvl>
    <w:lvl w:ilvl="7" w:tplc="158860A6" w:tentative="1">
      <w:start w:val="1"/>
      <w:numFmt w:val="bullet"/>
      <w:lvlText w:val="o"/>
      <w:lvlJc w:val="left"/>
      <w:pPr>
        <w:ind w:left="5760" w:hanging="360"/>
      </w:pPr>
      <w:rPr>
        <w:rFonts w:ascii="Courier New" w:hAnsi="Courier New" w:cs="Courier New" w:hint="default"/>
      </w:rPr>
    </w:lvl>
    <w:lvl w:ilvl="8" w:tplc="1B3C1F50" w:tentative="1">
      <w:start w:val="1"/>
      <w:numFmt w:val="bullet"/>
      <w:lvlText w:val=""/>
      <w:lvlJc w:val="left"/>
      <w:pPr>
        <w:ind w:left="6480" w:hanging="360"/>
      </w:pPr>
      <w:rPr>
        <w:rFonts w:ascii="Wingdings" w:hAnsi="Wingdings" w:hint="default"/>
      </w:rPr>
    </w:lvl>
  </w:abstractNum>
  <w:abstractNum w:abstractNumId="3" w15:restartNumberingAfterBreak="0">
    <w:nsid w:val="784A0082"/>
    <w:multiLevelType w:val="hybridMultilevel"/>
    <w:tmpl w:val="60BED6B8"/>
    <w:lvl w:ilvl="0" w:tplc="B2C005B6">
      <w:start w:val="1"/>
      <w:numFmt w:val="bullet"/>
      <w:lvlText w:val=""/>
      <w:lvlJc w:val="left"/>
      <w:pPr>
        <w:ind w:left="720" w:hanging="360"/>
      </w:pPr>
      <w:rPr>
        <w:rFonts w:ascii="Symbol" w:hAnsi="Symbol" w:hint="default"/>
      </w:rPr>
    </w:lvl>
    <w:lvl w:ilvl="1" w:tplc="780CD8BC" w:tentative="1">
      <w:start w:val="1"/>
      <w:numFmt w:val="bullet"/>
      <w:lvlText w:val="o"/>
      <w:lvlJc w:val="left"/>
      <w:pPr>
        <w:ind w:left="1440" w:hanging="360"/>
      </w:pPr>
      <w:rPr>
        <w:rFonts w:ascii="Courier New" w:hAnsi="Courier New" w:cs="Courier New" w:hint="default"/>
      </w:rPr>
    </w:lvl>
    <w:lvl w:ilvl="2" w:tplc="51BC1AEC" w:tentative="1">
      <w:start w:val="1"/>
      <w:numFmt w:val="bullet"/>
      <w:lvlText w:val=""/>
      <w:lvlJc w:val="left"/>
      <w:pPr>
        <w:ind w:left="2160" w:hanging="360"/>
      </w:pPr>
      <w:rPr>
        <w:rFonts w:ascii="Wingdings" w:hAnsi="Wingdings" w:hint="default"/>
      </w:rPr>
    </w:lvl>
    <w:lvl w:ilvl="3" w:tplc="4F8E912C" w:tentative="1">
      <w:start w:val="1"/>
      <w:numFmt w:val="bullet"/>
      <w:lvlText w:val=""/>
      <w:lvlJc w:val="left"/>
      <w:pPr>
        <w:ind w:left="2880" w:hanging="360"/>
      </w:pPr>
      <w:rPr>
        <w:rFonts w:ascii="Symbol" w:hAnsi="Symbol" w:hint="default"/>
      </w:rPr>
    </w:lvl>
    <w:lvl w:ilvl="4" w:tplc="CD98C050" w:tentative="1">
      <w:start w:val="1"/>
      <w:numFmt w:val="bullet"/>
      <w:lvlText w:val="o"/>
      <w:lvlJc w:val="left"/>
      <w:pPr>
        <w:ind w:left="3600" w:hanging="360"/>
      </w:pPr>
      <w:rPr>
        <w:rFonts w:ascii="Courier New" w:hAnsi="Courier New" w:cs="Courier New" w:hint="default"/>
      </w:rPr>
    </w:lvl>
    <w:lvl w:ilvl="5" w:tplc="6CE4E78E" w:tentative="1">
      <w:start w:val="1"/>
      <w:numFmt w:val="bullet"/>
      <w:lvlText w:val=""/>
      <w:lvlJc w:val="left"/>
      <w:pPr>
        <w:ind w:left="4320" w:hanging="360"/>
      </w:pPr>
      <w:rPr>
        <w:rFonts w:ascii="Wingdings" w:hAnsi="Wingdings" w:hint="default"/>
      </w:rPr>
    </w:lvl>
    <w:lvl w:ilvl="6" w:tplc="F4C4ACB6" w:tentative="1">
      <w:start w:val="1"/>
      <w:numFmt w:val="bullet"/>
      <w:lvlText w:val=""/>
      <w:lvlJc w:val="left"/>
      <w:pPr>
        <w:ind w:left="5040" w:hanging="360"/>
      </w:pPr>
      <w:rPr>
        <w:rFonts w:ascii="Symbol" w:hAnsi="Symbol" w:hint="default"/>
      </w:rPr>
    </w:lvl>
    <w:lvl w:ilvl="7" w:tplc="5B9E16E2" w:tentative="1">
      <w:start w:val="1"/>
      <w:numFmt w:val="bullet"/>
      <w:lvlText w:val="o"/>
      <w:lvlJc w:val="left"/>
      <w:pPr>
        <w:ind w:left="5760" w:hanging="360"/>
      </w:pPr>
      <w:rPr>
        <w:rFonts w:ascii="Courier New" w:hAnsi="Courier New" w:cs="Courier New" w:hint="default"/>
      </w:rPr>
    </w:lvl>
    <w:lvl w:ilvl="8" w:tplc="5B8A2368" w:tentative="1">
      <w:start w:val="1"/>
      <w:numFmt w:val="bullet"/>
      <w:lvlText w:val=""/>
      <w:lvlJc w:val="left"/>
      <w:pPr>
        <w:ind w:left="6480" w:hanging="360"/>
      </w:pPr>
      <w:rPr>
        <w:rFonts w:ascii="Wingdings" w:hAnsi="Wingdings" w:hint="default"/>
      </w:rPr>
    </w:lvl>
  </w:abstractNum>
  <w:num w:numId="1" w16cid:durableId="1450472224">
    <w:abstractNumId w:val="0"/>
  </w:num>
  <w:num w:numId="2" w16cid:durableId="627277067">
    <w:abstractNumId w:val="1"/>
  </w:num>
  <w:num w:numId="3" w16cid:durableId="1764646989">
    <w:abstractNumId w:val="2"/>
  </w:num>
  <w:num w:numId="4" w16cid:durableId="1402874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oofState w:spelling="clean" w:grammar="clean"/>
  <w:defaultTabStop w:val="720"/>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B4B"/>
    <w:rsid w:val="000C3F1E"/>
    <w:rsid w:val="00264BFD"/>
    <w:rsid w:val="005A6B4B"/>
    <w:rsid w:val="007A14D7"/>
    <w:rsid w:val="00F10D91"/>
    <w:rsid w:val="00F3744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23EA5717"/>
  <w15:chartTrackingRefBased/>
  <w15:docId w15:val="{D73CA418-228A-4D72-92E3-1B4D814D9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B4B"/>
    <w:pPr>
      <w:ind w:left="720"/>
      <w:contextualSpacing/>
    </w:pPr>
  </w:style>
  <w:style w:type="paragraph" w:customStyle="1" w:styleId="paragraph">
    <w:name w:val="paragraph"/>
    <w:basedOn w:val="Normal"/>
    <w:rsid w:val="005A6B4B"/>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5A6B4B"/>
  </w:style>
  <w:style w:type="character" w:customStyle="1" w:styleId="eop">
    <w:name w:val="eop"/>
    <w:basedOn w:val="DefaultParagraphFont"/>
    <w:rsid w:val="005A6B4B"/>
  </w:style>
  <w:style w:type="character" w:styleId="Hyperlink">
    <w:name w:val="Hyperlink"/>
    <w:basedOn w:val="DefaultParagraphFont"/>
    <w:uiPriority w:val="99"/>
    <w:unhideWhenUsed/>
    <w:rsid w:val="005A6B4B"/>
    <w:rPr>
      <w:color w:val="0563C1" w:themeColor="hyperlink"/>
      <w:u w:val="single"/>
    </w:rPr>
  </w:style>
  <w:style w:type="character" w:customStyle="1" w:styleId="UnresolvedMention1">
    <w:name w:val="Unresolved Mention1"/>
    <w:basedOn w:val="DefaultParagraphFont"/>
    <w:uiPriority w:val="99"/>
    <w:semiHidden/>
    <w:unhideWhenUsed/>
    <w:rsid w:val="005A6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arrell.seattle.gov/2023/09/26/mayor-harrell-announces-2024-budget-propos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Rodriguez, Venecia</dc:creator>
  <cp:lastModifiedBy>Kamaria Hightower</cp:lastModifiedBy>
  <cp:revision>3</cp:revision>
  <dcterms:created xsi:type="dcterms:W3CDTF">2023-10-07T05:59:00Z</dcterms:created>
  <dcterms:modified xsi:type="dcterms:W3CDTF">2023-10-25T15:52:00Z</dcterms:modified>
</cp:coreProperties>
</file>